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1080" w:leader="none"/>
        </w:tabs>
        <w:bidi w:val="0"/>
        <w:ind w:left="0" w:right="0" w:hanging="0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1080" w:leader="none"/>
        </w:tabs>
        <w:bidi w:val="0"/>
        <w:ind w:left="0" w:right="0" w:hanging="0"/>
        <w:jc w:val="center"/>
        <w:outlineLvl w:val="0"/>
        <w:rPr>
          <w:lang w:val="en-US"/>
        </w:rPr>
      </w:pPr>
      <w:r>
        <w:rPr>
          <w:sz w:val="28"/>
          <w:szCs w:val="28"/>
          <w:lang w:val="en-US" w:eastAsia="en-US"/>
        </w:rPr>
        <w:t>ПОЛОЖЕНИЕ</w:t>
      </w:r>
    </w:p>
    <w:p>
      <w:pPr>
        <w:pStyle w:val="Normal"/>
        <w:bidi w:val="0"/>
        <w:ind w:left="0" w:right="0" w:hanging="0"/>
        <w:jc w:val="center"/>
        <w:rPr/>
      </w:pPr>
      <w:r>
        <w:rPr>
          <w:bCs/>
          <w:sz w:val="28"/>
          <w:szCs w:val="28"/>
        </w:rPr>
        <w:t>об областном заочном конкурсе программ, проектов и методических разработок в сфере организации отдыха и оздоровления детей и молодежи «Программный ориентир лета»</w:t>
      </w:r>
    </w:p>
    <w:p>
      <w:pPr>
        <w:pStyle w:val="Normal"/>
        <w:shd w:fill="FFFFFF"/>
        <w:bidi w:val="0"/>
        <w:ind w:left="0" w:right="0" w:hanging="0"/>
        <w:jc w:val="both"/>
        <w:rPr>
          <w:rFonts w:ascii="Times New Roman" w:hAnsi="Times New Roman"/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shd w:fill="FFFFFF"/>
        <w:bidi w:val="0"/>
        <w:ind w:left="0" w:right="0" w:firstLine="709"/>
        <w:jc w:val="both"/>
        <w:rPr/>
      </w:pPr>
      <w:r>
        <w:rPr>
          <w:b/>
          <w:iCs/>
          <w:sz w:val="24"/>
          <w:szCs w:val="24"/>
        </w:rPr>
        <w:t>1.Общие положения</w:t>
      </w:r>
    </w:p>
    <w:p>
      <w:pPr>
        <w:pStyle w:val="Normal"/>
        <w:shd w:fill="FFFFFF"/>
        <w:bidi w:val="0"/>
        <w:ind w:left="0" w:right="0" w:firstLine="709"/>
        <w:jc w:val="both"/>
        <w:rPr/>
      </w:pPr>
      <w:r>
        <w:rPr>
          <w:sz w:val="24"/>
          <w:szCs w:val="24"/>
        </w:rPr>
        <w:t>1.1 Настоящее  Положение  определяет  общий  порядок  организации  и  проведения областного заочного конкурса программ, проектов и методических разработок в сфере организации отдыха и оздоровления детей и молодежи «Программный ориентир лета»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(далее - Конкурс).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jc w:val="both"/>
        <w:rPr>
          <w:lang w:val="en-US"/>
        </w:rPr>
      </w:pPr>
      <w:r>
        <w:rPr>
          <w:sz w:val="24"/>
          <w:szCs w:val="24"/>
          <w:lang w:val="en-US" w:eastAsia="en-US"/>
        </w:rPr>
        <w:t>1.2.</w:t>
        <w:tab/>
        <w:t>Конкурс проводится министерством образования Оренбургской области, Г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val="en-US" w:eastAsia="en-US"/>
        </w:rPr>
        <w:t>УДО «</w:t>
      </w:r>
      <w:r>
        <w:rPr>
          <w:sz w:val="24"/>
          <w:szCs w:val="24"/>
          <w:lang w:eastAsia="en-US"/>
        </w:rPr>
        <w:t xml:space="preserve">Оренбургский </w:t>
      </w:r>
      <w:r>
        <w:rPr>
          <w:sz w:val="24"/>
          <w:szCs w:val="24"/>
          <w:lang w:val="en-US" w:eastAsia="en-US"/>
        </w:rPr>
        <w:t xml:space="preserve">областной </w:t>
      </w:r>
      <w:r>
        <w:rPr>
          <w:sz w:val="24"/>
          <w:szCs w:val="24"/>
          <w:lang w:eastAsia="en-US"/>
        </w:rPr>
        <w:t>Д</w:t>
      </w:r>
      <w:r>
        <w:rPr>
          <w:sz w:val="24"/>
          <w:szCs w:val="24"/>
          <w:lang w:val="en-US" w:eastAsia="en-US"/>
        </w:rPr>
        <w:t>ворец творчества детей и молодежи им.</w:t>
      </w:r>
      <w:r>
        <w:rPr>
          <w:sz w:val="24"/>
          <w:szCs w:val="24"/>
          <w:lang w:eastAsia="en-US"/>
        </w:rPr>
        <w:t> </w:t>
      </w:r>
      <w:r>
        <w:rPr>
          <w:sz w:val="24"/>
          <w:szCs w:val="24"/>
          <w:lang w:val="en-US" w:eastAsia="en-US"/>
        </w:rPr>
        <w:t>В.П.</w:t>
      </w:r>
      <w:r>
        <w:rPr>
          <w:sz w:val="24"/>
          <w:szCs w:val="24"/>
          <w:lang w:eastAsia="en-US"/>
        </w:rPr>
        <w:t> </w:t>
      </w:r>
      <w:r>
        <w:rPr>
          <w:sz w:val="24"/>
          <w:szCs w:val="24"/>
          <w:lang w:val="en-US" w:eastAsia="en-US"/>
        </w:rPr>
        <w:t xml:space="preserve">Поляничко», ООДОО «Региональное агентство детского отдыха «Оренбургские каникулы» при поддержке министерств: социального развития, здравоохранения, </w:t>
      </w:r>
      <w:r>
        <w:rPr>
          <w:sz w:val="24"/>
          <w:szCs w:val="24"/>
          <w:lang w:eastAsia="en-US"/>
        </w:rPr>
        <w:t xml:space="preserve">физической культуры, </w:t>
      </w:r>
      <w:r>
        <w:rPr>
          <w:sz w:val="24"/>
          <w:szCs w:val="24"/>
          <w:lang w:val="en-US" w:eastAsia="en-US"/>
        </w:rPr>
        <w:t>спорта и туризма, департамента молодежной политики Оренбургской области</w:t>
      </w:r>
      <w:r>
        <w:rPr>
          <w:sz w:val="24"/>
          <w:szCs w:val="24"/>
          <w:lang w:eastAsia="en-US"/>
        </w:rPr>
        <w:t>, аппарата Уполномоченного по правам ребенка в Оренбургской области.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jc w:val="both"/>
        <w:rPr>
          <w:lang w:val="en-US"/>
        </w:rPr>
      </w:pPr>
      <w:r>
        <w:rPr>
          <w:sz w:val="24"/>
          <w:szCs w:val="24"/>
          <w:lang w:val="en-US" w:eastAsia="en-US"/>
        </w:rPr>
        <w:t>1.3. Конкурс проводится в рамках реализации комплексного плана по развитию сферы отдыха и оздоровления детей Оренбургской области</w:t>
      </w:r>
      <w:r>
        <w:rPr>
          <w:sz w:val="24"/>
          <w:szCs w:val="24"/>
          <w:lang w:eastAsia="en-US"/>
        </w:rPr>
        <w:t>, Единого календаря массовых и методических мероприятий министерства образования Оренбургской области в 2021 году.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  <w:lang w:val="en-US" w:eastAsia="en-US"/>
        </w:rPr>
        <w:t>1.4. Представленные на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 xml:space="preserve">Конкурс программы, проекты и </w:t>
      </w:r>
      <w:r>
        <w:rPr>
          <w:bCs/>
          <w:sz w:val="24"/>
          <w:szCs w:val="24"/>
          <w:lang w:val="en-US" w:eastAsia="en-US"/>
        </w:rPr>
        <w:t>методические разработки</w:t>
      </w:r>
      <w:r>
        <w:rPr>
          <w:sz w:val="24"/>
          <w:szCs w:val="24"/>
          <w:lang w:val="en-US" w:eastAsia="en-US"/>
        </w:rPr>
        <w:t xml:space="preserve"> должны обеспечивать жизнедеятельность, функционирование и развитие организации отдыха и оздоровления детей в соответствии с основными принципами государственной политики в области образования, воспитания и оздоровления детей и молодежи.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  <w:lang w:val="en-US" w:eastAsia="en-US"/>
        </w:rPr>
        <w:t xml:space="preserve">1.5. Для проведения Конкурса создается </w:t>
      </w: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val="en-US" w:eastAsia="en-US"/>
        </w:rPr>
        <w:t xml:space="preserve">ргкомитет. 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outlineLvl w:val="1"/>
        <w:rPr/>
      </w:pPr>
      <w:r>
        <w:rPr>
          <w:sz w:val="24"/>
          <w:szCs w:val="24"/>
        </w:rPr>
        <w:t>1.6. Для определения победителей Конкурса создается конкурсная комиссия, которая формируется из числа представителей организаторов и партнеров Конкурса, членов областного экспертно-методического совета в сфере организации отдыха и оздоровления детей.</w:t>
      </w:r>
    </w:p>
    <w:p>
      <w:pPr>
        <w:pStyle w:val="Normal"/>
        <w:shd w:fill="FFFFFF"/>
        <w:tabs>
          <w:tab w:val="clear" w:pos="708"/>
          <w:tab w:val="left" w:pos="0" w:leader="none"/>
        </w:tabs>
        <w:bidi w:val="0"/>
        <w:ind w:left="0" w:right="0"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fill="FFFFFF"/>
        <w:tabs>
          <w:tab w:val="clear" w:pos="708"/>
          <w:tab w:val="left" w:pos="0" w:leader="none"/>
        </w:tabs>
        <w:bidi w:val="0"/>
        <w:ind w:left="0" w:right="0" w:firstLine="709"/>
        <w:jc w:val="both"/>
        <w:rPr/>
      </w:pPr>
      <w:r>
        <w:rPr>
          <w:b/>
          <w:sz w:val="24"/>
          <w:szCs w:val="24"/>
        </w:rPr>
        <w:t>2.Цели и задачи</w:t>
      </w:r>
    </w:p>
    <w:p>
      <w:pPr>
        <w:pStyle w:val="Normal"/>
        <w:shd w:fill="FFFFFF"/>
        <w:tabs>
          <w:tab w:val="clear" w:pos="708"/>
          <w:tab w:val="left" w:pos="0" w:leader="none"/>
        </w:tabs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>2.1. Конкурс проводится с целью выявления и поддержки перспективных идей и инновационных программ организации отдыха и оздоровления детей и молодежи, повышения статуса специалистов и организаций, внедряющих современные технологии в систему отдыха и оздоровления детей и молодежи</w:t>
      </w:r>
      <w:r>
        <w:rPr>
          <w:sz w:val="24"/>
          <w:szCs w:val="24"/>
        </w:rPr>
        <w:t xml:space="preserve"> Оренбургской области.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outlineLvl w:val="0"/>
        <w:rPr/>
      </w:pPr>
      <w:r>
        <w:rPr>
          <w:bCs/>
          <w:sz w:val="24"/>
          <w:szCs w:val="24"/>
        </w:rPr>
        <w:t>2.2. Задачи Конкурса: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993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анализ и экспертиза программ и методических материалов по организации отдыха и оздоровления детей оздоровительных учреждений;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720" w:leader="none"/>
          <w:tab w:val="left" w:pos="993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изучение воспитательного и образовательного потенциала программ и методических материалов по организации отдыха и оздоровления детей и молодежи области;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720" w:leader="none"/>
          <w:tab w:val="left" w:pos="993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выявление инновационных практик, направленных на совершенствование и развитие системы отдыха и оздоровления детей и молодёжи в Оренбуржье;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993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развитие содержательного взаимодействия между заинтересованными организациями (учреждениями)  в сфере отдыха, оздоровления и занятости детей и молодёжи.</w:t>
      </w:r>
    </w:p>
    <w:p>
      <w:pPr>
        <w:pStyle w:val="Normal"/>
        <w:shd w:fill="FFFFFF"/>
        <w:tabs>
          <w:tab w:val="clear" w:pos="708"/>
          <w:tab w:val="left" w:pos="0" w:leader="none"/>
        </w:tabs>
        <w:bidi w:val="0"/>
        <w:ind w:left="0" w:right="0"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fill="FFFFFF"/>
        <w:tabs>
          <w:tab w:val="clear" w:pos="708"/>
          <w:tab w:val="left" w:pos="0" w:leader="none"/>
        </w:tabs>
        <w:bidi w:val="0"/>
        <w:ind w:left="0" w:right="0" w:firstLine="709"/>
        <w:jc w:val="both"/>
        <w:rPr/>
      </w:pPr>
      <w:r>
        <w:rPr>
          <w:b/>
          <w:sz w:val="24"/>
          <w:szCs w:val="24"/>
        </w:rPr>
        <w:t>3.Сроки проведения Конкурса</w:t>
      </w:r>
    </w:p>
    <w:p>
      <w:pPr>
        <w:pStyle w:val="Normal"/>
        <w:shd w:fill="FFFFFF"/>
        <w:tabs>
          <w:tab w:val="clear" w:pos="708"/>
          <w:tab w:val="left" w:pos="993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Порядок и сроки проведения Конкурса:</w:t>
      </w:r>
    </w:p>
    <w:p>
      <w:pPr>
        <w:pStyle w:val="Normal"/>
        <w:numPr>
          <w:ilvl w:val="0"/>
          <w:numId w:val="19"/>
        </w:numPr>
        <w:shd w:fill="FFFFFF"/>
        <w:tabs>
          <w:tab w:val="clear" w:pos="708"/>
          <w:tab w:val="left" w:pos="360" w:leader="none"/>
          <w:tab w:val="left" w:pos="600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15.06.2021 – 10.07.2021 - объявление о начале Конкурса, информирование заинтересованных лиц и организаций о Конкурсе, территориальный этап Конкурса (муниципальный);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360" w:leader="none"/>
          <w:tab w:val="left" w:pos="660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10.07.2021 – 20.08.2021 - прием и регистрация заявок на участие в Конкурсе и пакета конкурсных материалов, составление реестра материалов, направленных на Конкурс (срок подачи материалов на конкурс </w:t>
      </w:r>
      <w:r>
        <w:rPr>
          <w:sz w:val="24"/>
          <w:szCs w:val="24"/>
          <w:u w:val="single"/>
        </w:rPr>
        <w:t>до 20 августа 2020 года</w:t>
      </w:r>
      <w:r>
        <w:rPr>
          <w:sz w:val="24"/>
          <w:szCs w:val="24"/>
        </w:rPr>
        <w:t>);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360" w:leader="none"/>
          <w:tab w:val="left" w:pos="660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20.08.2021 – 05.09.2021 -  технический контроль, рассмотрение заявок и экспертиза конкурсных материалов;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360" w:leader="none"/>
          <w:tab w:val="left" w:pos="660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05.09.2021 – 15.09.2021 - работа конкурсной комиссии, итоговое заседание оргкомитета и конкурсной комиссии, определение победителей Конкурса, подведение итогов Конкурса, оформление протоколов, информирование участников Конкурса и заинтересованных лиц, организаций и ведомств о результатах.</w:t>
      </w:r>
    </w:p>
    <w:p>
      <w:pPr>
        <w:pStyle w:val="Normal"/>
        <w:bidi w:val="0"/>
        <w:ind w:left="990" w:right="0" w:hanging="33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ind w:left="0" w:right="0" w:firstLine="709"/>
        <w:jc w:val="both"/>
        <w:rPr/>
      </w:pPr>
      <w:r>
        <w:rPr>
          <w:b/>
          <w:bCs/>
          <w:sz w:val="24"/>
          <w:szCs w:val="24"/>
        </w:rPr>
        <w:t>4. Участники Конкурса</w:t>
      </w:r>
    </w:p>
    <w:p>
      <w:pPr>
        <w:pStyle w:val="Normal"/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 xml:space="preserve">4.1. К участию в Конкурсе приглашаются </w:t>
      </w:r>
      <w:r>
        <w:rPr>
          <w:sz w:val="24"/>
          <w:szCs w:val="24"/>
        </w:rPr>
        <w:t xml:space="preserve">  детские оздоровительные лагеря независимо от форм собственности и организационно-правового статуса, специалисты и педагоги системы общего и дополнительного образования, отдыха и оздоровления  детей и молодежи,  государственных, негосударственных и частных организаций; специалисты методических центров и служб; вожатые и студенты педагогических отрядов,  лидеры детских и молодежных общественных объединений; некоммерческие организации, реализующие дополнительные общеобразовательные программы в сфере отдыха и оздоровления детей.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4.2. В Конкурсе могут принимать участие как педагогические коллективы, так и отдельные авторы.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4.3. Конкурс проводится по следующим номинациям:</w:t>
      </w:r>
    </w:p>
    <w:p>
      <w:pPr>
        <w:pStyle w:val="Normal"/>
        <w:shd w:fill="FFFFFF"/>
        <w:bidi w:val="0"/>
        <w:ind w:left="0" w:right="0" w:firstLine="709"/>
        <w:jc w:val="both"/>
        <w:rPr/>
      </w:pPr>
      <w:bookmarkStart w:id="0" w:name="_Hlk531256202"/>
      <w:r>
        <w:rPr>
          <w:b/>
          <w:bCs/>
          <w:sz w:val="24"/>
          <w:szCs w:val="24"/>
        </w:rPr>
        <w:t>- программы организаций отдыха детей и их оздоровления сезонного действия</w:t>
      </w:r>
      <w:r>
        <w:rPr>
          <w:b/>
          <w:bCs/>
          <w:i/>
          <w:iCs/>
          <w:sz w:val="24"/>
          <w:szCs w:val="24"/>
        </w:rPr>
        <w:t> </w:t>
      </w:r>
      <w:bookmarkEnd w:id="0"/>
      <w:r>
        <w:rPr>
          <w:sz w:val="24"/>
          <w:szCs w:val="24"/>
        </w:rPr>
        <w:t>(лагерей отдыха детей и их оздоровления, детских оздоровительных центров, баз и комплексов, детских оздоровительно-образовательных центров, специализированных (профильных) лагерей, (спортивно-оздоровительных лагерей и других лагерей) и иных организаций, функционирующих в течение летнего периода);</w:t>
      </w:r>
    </w:p>
    <w:p>
      <w:pPr>
        <w:pStyle w:val="Normal"/>
        <w:shd w:fill="FFFFFF"/>
        <w:bidi w:val="0"/>
        <w:ind w:left="0" w:right="0" w:firstLine="709"/>
        <w:jc w:val="both"/>
        <w:rPr/>
      </w:pPr>
      <w:bookmarkStart w:id="1" w:name="_Hlk531256218"/>
      <w:r>
        <w:rPr>
          <w:b/>
          <w:bCs/>
          <w:sz w:val="24"/>
          <w:szCs w:val="24"/>
        </w:rPr>
        <w:t>- программы организаций отдыха детей и их оздоровления круглогодичного действия</w:t>
      </w:r>
      <w:r>
        <w:rPr>
          <w:b/>
          <w:bCs/>
          <w:i/>
          <w:iCs/>
          <w:sz w:val="24"/>
          <w:szCs w:val="24"/>
        </w:rPr>
        <w:t> </w:t>
      </w:r>
      <w:bookmarkEnd w:id="1"/>
      <w:r>
        <w:rPr>
          <w:sz w:val="24"/>
          <w:szCs w:val="24"/>
        </w:rPr>
        <w:t>(лагерей отдыха и оздоровления детей, детских оздоровительных центров, баз и комплексов, детских оздоровительно-образовательных центров, специализированных (профильных) лагерей (спортивно-оздоровительных лагерей и других лагерей));</w:t>
      </w:r>
    </w:p>
    <w:p>
      <w:pPr>
        <w:pStyle w:val="Normal"/>
        <w:shd w:fill="FFFFFF"/>
        <w:bidi w:val="0"/>
        <w:ind w:left="0" w:right="0" w:firstLine="709"/>
        <w:jc w:val="both"/>
        <w:rPr/>
      </w:pPr>
      <w:bookmarkStart w:id="2" w:name="_Hlk531255810"/>
      <w:r>
        <w:rPr>
          <w:b/>
          <w:bCs/>
          <w:sz w:val="24"/>
          <w:szCs w:val="24"/>
        </w:rPr>
        <w:t>- программы лагерей, организованных образовательными организациями, осуществляющими организацию отдыха и оздоровления обучающихся в каникулярное время </w:t>
      </w:r>
      <w:bookmarkEnd w:id="2"/>
      <w:r>
        <w:rPr>
          <w:sz w:val="24"/>
          <w:szCs w:val="24"/>
        </w:rPr>
        <w:t>(созданных в качестве юридических лиц или структурных подразделений образовательными организациями, осуществляющими организацию отдыха и оздоровления обучающихся в каникулярное время (с круглосуточным или дневным пребыванием);</w:t>
      </w:r>
    </w:p>
    <w:p>
      <w:pPr>
        <w:pStyle w:val="Normal"/>
        <w:shd w:fill="FFFFFF"/>
        <w:bidi w:val="0"/>
        <w:ind w:left="0" w:right="0" w:firstLine="709"/>
        <w:jc w:val="both"/>
        <w:rPr/>
      </w:pPr>
      <w:bookmarkStart w:id="3" w:name="_Hlk531255838"/>
      <w:r>
        <w:rPr>
          <w:b/>
          <w:bCs/>
          <w:sz w:val="24"/>
          <w:szCs w:val="24"/>
        </w:rPr>
        <w:t>- программы детских лагерей труда и отдыха</w:t>
      </w:r>
      <w:bookmarkEnd w:id="3"/>
      <w:r>
        <w:rPr>
          <w:sz w:val="24"/>
          <w:szCs w:val="24"/>
        </w:rPr>
        <w:t> (созданных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организациями);</w:t>
      </w:r>
    </w:p>
    <w:p>
      <w:pPr>
        <w:pStyle w:val="Normal"/>
        <w:shd w:fill="FFFFFF"/>
        <w:bidi w:val="0"/>
        <w:ind w:left="0" w:right="0" w:firstLine="709"/>
        <w:jc w:val="both"/>
        <w:rPr/>
      </w:pPr>
      <w:bookmarkStart w:id="4" w:name="_Hlk531255869"/>
      <w:r>
        <w:rPr>
          <w:b/>
          <w:bCs/>
          <w:sz w:val="24"/>
          <w:szCs w:val="24"/>
        </w:rPr>
        <w:t>- программы детских лагерей палаточного типа</w:t>
      </w:r>
      <w:bookmarkEnd w:id="4"/>
      <w:r>
        <w:rPr>
          <w:sz w:val="24"/>
          <w:szCs w:val="24"/>
        </w:rPr>
        <w:t> (созданных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организациями);</w:t>
      </w:r>
    </w:p>
    <w:p>
      <w:pPr>
        <w:pStyle w:val="Normal"/>
        <w:shd w:fill="FFFFFF"/>
        <w:bidi w:val="0"/>
        <w:ind w:left="0" w:right="0" w:firstLine="709"/>
        <w:jc w:val="both"/>
        <w:rPr/>
      </w:pPr>
      <w:bookmarkStart w:id="5" w:name="_Hlk531255897"/>
      <w:r>
        <w:rPr>
          <w:b/>
          <w:bCs/>
          <w:sz w:val="24"/>
          <w:szCs w:val="24"/>
        </w:rPr>
        <w:t>- программы детских специализированных (профильных) лагерей</w:t>
      </w:r>
      <w:bookmarkEnd w:id="5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(оборонно-спортивных, туристских, эколого-биологических, творческих, историко-патриотических, технических, краеведческих и других лагерей,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иных организаций, ориентированных на различный контингент детей (одаренные дети; дети-инвалиды; дети с ограниченными возможностями здоровья; дети, оказавшиеся в трудной жизненной ситуации и т.д.));</w:t>
      </w:r>
    </w:p>
    <w:p>
      <w:pPr>
        <w:pStyle w:val="Normal"/>
        <w:shd w:fill="FFFFFF"/>
        <w:bidi w:val="0"/>
        <w:ind w:left="0" w:right="0" w:firstLine="709"/>
        <w:jc w:val="both"/>
        <w:rPr/>
      </w:pPr>
      <w:bookmarkStart w:id="6" w:name="_Hlk531256401"/>
      <w:r>
        <w:rPr>
          <w:b/>
          <w:bCs/>
          <w:sz w:val="24"/>
          <w:szCs w:val="24"/>
        </w:rPr>
        <w:t>- программы детских лагерей различной тематической направленности</w:t>
      </w:r>
      <w:bookmarkEnd w:id="6"/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(оборонно-спортивных лагерей, туристских, эколого-биологических, творческих, историко-патриотических, технических, краеведческих и других лагерей,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иных организаций,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программы которых реализуются в соответствии с направленностями дополнительного образования (технической, естественнонаучной, физкультурно-спортивной, художественной, туристско-краеведческой, социально-педагогической));</w:t>
      </w:r>
    </w:p>
    <w:p>
      <w:pPr>
        <w:pStyle w:val="Normal"/>
        <w:shd w:fill="FFFFFF"/>
        <w:bidi w:val="0"/>
        <w:ind w:left="0" w:right="0" w:firstLine="709"/>
        <w:jc w:val="both"/>
        <w:rPr/>
      </w:pPr>
      <w:r>
        <w:rPr>
          <w:b/>
          <w:bCs/>
          <w:sz w:val="24"/>
          <w:szCs w:val="24"/>
        </w:rPr>
        <w:t>- методические разработки </w:t>
      </w:r>
      <w:r>
        <w:rPr>
          <w:sz w:val="24"/>
          <w:szCs w:val="24"/>
        </w:rPr>
        <w:t>– методические рекомендации, методические пособия, обеспечивающие повышение качества содержания и управления деятельностью в организациях отдыха детей и их оздоровления.</w:t>
      </w:r>
    </w:p>
    <w:p>
      <w:pPr>
        <w:pStyle w:val="Normal"/>
        <w:shd w:fill="FFFFFF"/>
        <w:tabs>
          <w:tab w:val="clear" w:pos="708"/>
          <w:tab w:val="left" w:pos="284" w:leader="none"/>
        </w:tabs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>4.4.</w:t>
      </w:r>
      <w:r>
        <w:rPr>
          <w:bCs/>
          <w:i/>
          <w:sz w:val="24"/>
          <w:szCs w:val="24"/>
        </w:rPr>
        <w:t xml:space="preserve">  </w:t>
      </w:r>
      <w:r>
        <w:rPr>
          <w:sz w:val="24"/>
          <w:szCs w:val="24"/>
        </w:rPr>
        <w:t>К участию в Конкурсе не могут быть допущены материалы, которые уже участвовали в подобных конкурсах на протяжении трех лет (2018-2020 гг.).</w:t>
      </w:r>
    </w:p>
    <w:p>
      <w:pPr>
        <w:pStyle w:val="Normal"/>
        <w:shd w:fill="FFFFFF"/>
        <w:tabs>
          <w:tab w:val="clear" w:pos="708"/>
          <w:tab w:val="left" w:pos="0" w:leader="none"/>
          <w:tab w:val="left" w:pos="426" w:leader="none"/>
          <w:tab w:val="left" w:pos="993" w:leader="none"/>
          <w:tab w:val="left" w:pos="1418" w:leader="none"/>
        </w:tabs>
        <w:bidi w:val="0"/>
        <w:ind w:left="0" w:right="0"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fill="FFFFFF"/>
        <w:tabs>
          <w:tab w:val="clear" w:pos="708"/>
          <w:tab w:val="left" w:pos="0" w:leader="none"/>
          <w:tab w:val="left" w:pos="426" w:leader="none"/>
          <w:tab w:val="left" w:pos="993" w:leader="none"/>
          <w:tab w:val="left" w:pos="1418" w:leader="none"/>
        </w:tabs>
        <w:bidi w:val="0"/>
        <w:ind w:left="0" w:right="0" w:firstLine="709"/>
        <w:jc w:val="both"/>
        <w:rPr/>
      </w:pPr>
      <w:r>
        <w:rPr>
          <w:b/>
          <w:sz w:val="24"/>
          <w:szCs w:val="24"/>
        </w:rPr>
        <w:t>5. Организация проведения Конкурса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5.1.  Участникам Конкурса, необходимо в срок  </w:t>
      </w:r>
      <w:r>
        <w:rPr>
          <w:b/>
          <w:sz w:val="24"/>
          <w:szCs w:val="24"/>
          <w:u w:val="single"/>
        </w:rPr>
        <w:t>до 20 августа  2021 г.</w:t>
      </w:r>
      <w:r>
        <w:rPr>
          <w:sz w:val="24"/>
          <w:szCs w:val="24"/>
        </w:rPr>
        <w:t xml:space="preserve">  направить на электронный адрес почты: </w:t>
      </w:r>
      <w:hyperlink r:id="rId2">
        <w:r>
          <w:rPr>
            <w:rStyle w:val="ListLabel108"/>
            <w:sz w:val="24"/>
            <w:szCs w:val="24"/>
            <w:u w:val="single"/>
          </w:rPr>
          <w:t>leto_oodtdm@mail.ru</w:t>
        </w:r>
      </w:hyperlink>
      <w:r>
        <w:rPr>
          <w:sz w:val="24"/>
          <w:szCs w:val="24"/>
        </w:rPr>
        <w:t xml:space="preserve"> следующие документы:</w:t>
      </w:r>
    </w:p>
    <w:p>
      <w:pPr>
        <w:pStyle w:val="Normal"/>
        <w:bidi w:val="0"/>
        <w:ind w:left="0" w:right="0" w:firstLine="709"/>
        <w:jc w:val="both"/>
        <w:rPr/>
      </w:pPr>
      <w:r>
        <w:rPr>
          <w:b/>
          <w:i/>
          <w:sz w:val="24"/>
          <w:szCs w:val="24"/>
        </w:rPr>
        <w:t xml:space="preserve">Для номинаций </w:t>
      </w:r>
      <w:r>
        <w:rPr>
          <w:bCs/>
          <w:i/>
          <w:sz w:val="24"/>
          <w:szCs w:val="24"/>
        </w:rPr>
        <w:t>программы организаций отдыха детей и их оздоровления сезонного действия</w:t>
      </w:r>
      <w:r>
        <w:rPr>
          <w:b/>
          <w:bCs/>
          <w:iCs/>
          <w:sz w:val="24"/>
          <w:szCs w:val="24"/>
        </w:rPr>
        <w:t xml:space="preserve">, </w:t>
      </w:r>
      <w:r>
        <w:rPr>
          <w:bCs/>
          <w:i/>
          <w:sz w:val="24"/>
          <w:szCs w:val="24"/>
        </w:rPr>
        <w:t>программы организаций отдыха детей и их оздоровления круглогодичного действия, программы детских лагерей труда и отдыха, программы детских лагерей палаточного типа, программы детских специализированных (профильных) лагерей</w:t>
      </w:r>
      <w:r>
        <w:rPr>
          <w:b/>
          <w:i/>
          <w:sz w:val="24"/>
          <w:szCs w:val="24"/>
        </w:rPr>
        <w:t xml:space="preserve">, </w:t>
      </w:r>
      <w:r>
        <w:rPr>
          <w:bCs/>
          <w:i/>
          <w:sz w:val="24"/>
          <w:szCs w:val="24"/>
        </w:rPr>
        <w:t>программы детских лагерей различной тематической направленности: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550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заявку на участие в Конкурсе (приложение № 2.1);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550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согласие на обработку персональных данных от каждого лица, информация о котором содержится в заявке;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550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копию Заключения о прохождении общественно-профессиональной экспертизы Областного экспертно-методического совета, полученного в 2021 году; 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550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текст программы, реализованной в 2021 году и разработанной согласно методическим рекомендациям,  в электронном варианте (приложения  № 2.2, 2.3);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550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творческий отчет о реализации представленной программы (в рамках одной лагерной смены), в формате слайдовой презентации (не более 10 слайдов). Творческий отчет может содержать фото, видео материалы, текст, описание достижения основных показателей эффективности программы.</w:t>
      </w:r>
    </w:p>
    <w:p>
      <w:pPr>
        <w:pStyle w:val="Normal"/>
        <w:bidi w:val="0"/>
        <w:ind w:left="0" w:right="0" w:firstLine="709"/>
        <w:jc w:val="both"/>
        <w:rPr/>
      </w:pPr>
      <w:r>
        <w:rPr>
          <w:b/>
          <w:i/>
          <w:sz w:val="24"/>
          <w:szCs w:val="24"/>
        </w:rPr>
        <w:t xml:space="preserve">Для номинации: </w:t>
      </w:r>
      <w:r>
        <w:rPr>
          <w:i/>
          <w:sz w:val="24"/>
          <w:szCs w:val="24"/>
        </w:rPr>
        <w:t>программы лагерей, организованных образовательными организациями, осуществляющими организацию отдыха и оздоровления обучающихся в каникулярное время: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выписку из решения оргкомитета территории</w:t>
      </w:r>
      <w:r>
        <w:rPr>
          <w:sz w:val="24"/>
          <w:szCs w:val="24"/>
        </w:rPr>
        <w:t xml:space="preserve">  по итогам  муниципального конкурса (допускается участие только одного победителя), заявку на участие в Конкурсе (приложение № 2.1);</w:t>
      </w:r>
    </w:p>
    <w:p>
      <w:pPr>
        <w:pStyle w:val="Normal"/>
        <w:numPr>
          <w:ilvl w:val="0"/>
          <w:numId w:val="20"/>
        </w:numPr>
        <w:tabs>
          <w:tab w:val="clear" w:pos="708"/>
          <w:tab w:val="left" w:pos="1276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согласие на обработку персональных данных от каждого лица, информация о котором содержится в заявке;</w:t>
      </w:r>
    </w:p>
    <w:p>
      <w:pPr>
        <w:pStyle w:val="Normal"/>
        <w:numPr>
          <w:ilvl w:val="0"/>
          <w:numId w:val="20"/>
        </w:numPr>
        <w:tabs>
          <w:tab w:val="clear" w:pos="708"/>
          <w:tab w:val="left" w:pos="1276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текст программы, реализованной в 2021 году и разработанной согласно методическим рекомендациям, в электронном варианте (приложения  № 2.2, 2.3);</w:t>
      </w:r>
    </w:p>
    <w:p>
      <w:pPr>
        <w:pStyle w:val="Normal"/>
        <w:numPr>
          <w:ilvl w:val="0"/>
          <w:numId w:val="20"/>
        </w:numPr>
        <w:tabs>
          <w:tab w:val="clear" w:pos="708"/>
          <w:tab w:val="left" w:pos="1276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творческий отчет о реализации представленной программы (в рамках одной лагерной смены), в формате слайдовой презентации (не более 10 слайдов). Творческий отчет может содержать фото, видео материалы, текст, описание достижения основных показателей эффективности программы.</w:t>
      </w:r>
    </w:p>
    <w:p>
      <w:pPr>
        <w:pStyle w:val="Normal"/>
        <w:bidi w:val="0"/>
        <w:ind w:left="0" w:right="0" w:firstLine="709"/>
        <w:jc w:val="both"/>
        <w:rPr/>
      </w:pPr>
      <w:r>
        <w:rPr>
          <w:b/>
          <w:i/>
          <w:sz w:val="24"/>
          <w:szCs w:val="24"/>
        </w:rPr>
        <w:t xml:space="preserve">Для номинации </w:t>
      </w:r>
      <w:r>
        <w:rPr>
          <w:i/>
          <w:sz w:val="24"/>
          <w:szCs w:val="24"/>
        </w:rPr>
        <w:t>методические разработки: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1276" w:leader="none"/>
        </w:tabs>
        <w:bidi w:val="0"/>
        <w:ind w:left="0" w:right="0" w:firstLine="851"/>
        <w:jc w:val="both"/>
        <w:rPr/>
      </w:pPr>
      <w:r>
        <w:rPr>
          <w:sz w:val="24"/>
          <w:szCs w:val="24"/>
        </w:rPr>
        <w:t>заявку на участие в Конкурсе (приложение № 2.1);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1276" w:leader="none"/>
        </w:tabs>
        <w:bidi w:val="0"/>
        <w:ind w:left="0" w:right="0" w:firstLine="851"/>
        <w:jc w:val="both"/>
        <w:rPr/>
      </w:pPr>
      <w:r>
        <w:rPr>
          <w:sz w:val="24"/>
          <w:szCs w:val="24"/>
        </w:rPr>
        <w:t>согласие на обработку персональных данных от каждого лица, информация о котором содержится в заявке;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1276" w:leader="none"/>
        </w:tabs>
        <w:bidi w:val="0"/>
        <w:ind w:left="0" w:right="0" w:firstLine="851"/>
        <w:jc w:val="both"/>
        <w:rPr/>
      </w:pPr>
      <w:r>
        <w:rPr>
          <w:sz w:val="24"/>
          <w:szCs w:val="24"/>
        </w:rPr>
        <w:t>методические материалы, разработанные в 2021 году, в электронном варианте. В этой номинации могут быть представлены: методические рекомендации, методические разработки, сценарии отдельных дел или мероприятий, проводимых в рамках конкретной смены лета 2021</w:t>
      </w:r>
      <w:r>
        <w:rPr>
          <w:bCs/>
          <w:sz w:val="24"/>
          <w:szCs w:val="24"/>
        </w:rPr>
        <w:t xml:space="preserve">, методические </w:t>
      </w:r>
      <w:r>
        <w:rPr>
          <w:sz w:val="24"/>
          <w:szCs w:val="24"/>
        </w:rPr>
        <w:t xml:space="preserve">сборники материалов по организации летнего отдыха. </w:t>
      </w:r>
      <w:r>
        <w:rPr>
          <w:bCs/>
          <w:sz w:val="24"/>
          <w:szCs w:val="24"/>
        </w:rPr>
        <w:t>Все материалы данной номинации должны соответствовать примерным требованиям, предъявляемым к данным видам продукции, включая оформление (приложение № 2.3).</w:t>
      </w:r>
    </w:p>
    <w:p>
      <w:pPr>
        <w:pStyle w:val="Normal"/>
        <w:tabs>
          <w:tab w:val="clear" w:pos="708"/>
          <w:tab w:val="left" w:pos="0" w:leader="none"/>
        </w:tabs>
        <w:bidi w:val="0"/>
        <w:ind w:left="0" w:right="0" w:firstLine="709"/>
        <w:jc w:val="both"/>
        <w:rPr>
          <w:lang w:val="en-US"/>
        </w:rPr>
      </w:pPr>
      <w:r>
        <w:rPr>
          <w:sz w:val="24"/>
          <w:szCs w:val="24"/>
          <w:lang w:val="en-US" w:eastAsia="en-US"/>
        </w:rPr>
        <w:t>5.2. Заявки без конкурсных  материалов считаются недействительными.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5.3.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Материалы, не соответствующие требованиям данного Положения и не прошедшие техническую экспертизу, конкурсной комиссией не рассматриваются и не могут претендовать на дипломы участников Конкурса.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5.4. Требования, предъявляемые к конкурсным материалам: в формате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, поля: левое – 3 см., правое, верх, низ – 1,5; весь текст печатается шрифтом Times New Roman, 12 кегль, обычным начертанием, полуторным интервалом, красная строка - с отступом в 1,25, выравниванием по ширине с переносом, нумерация страниц – внизу слева. Объем основного текста Программы не должен превышать 30 страниц, объем методического материала – не более 50 страниц.   </w:t>
      </w:r>
    </w:p>
    <w:p>
      <w:pPr>
        <w:pStyle w:val="Normal"/>
        <w:bidi w:val="0"/>
        <w:ind w:left="709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firstLine="709"/>
        <w:jc w:val="both"/>
        <w:rPr/>
      </w:pPr>
      <w:r>
        <w:rPr>
          <w:b/>
          <w:sz w:val="24"/>
          <w:szCs w:val="24"/>
        </w:rPr>
        <w:t>6. Критерии оценки программ и методических разработок Конкурса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6.1. Представленные на Конкурс </w:t>
      </w:r>
      <w:r>
        <w:rPr>
          <w:sz w:val="24"/>
          <w:szCs w:val="24"/>
          <w:u w:val="single"/>
        </w:rPr>
        <w:t>программы</w:t>
      </w:r>
      <w:r>
        <w:rPr>
          <w:sz w:val="24"/>
          <w:szCs w:val="24"/>
        </w:rPr>
        <w:t xml:space="preserve"> проходят экспертизу и оценку по следующим критериям: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соответствие настоящему Положению;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актуальность; 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целостность, логичность изложения информации;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инновационность;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реалистичность;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содержательность и полнота представленных конкурсных материалов;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методическая обоснованность;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учет возрастных, индивидуальных, этнокультурных и др. особенностей воспитанников;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результативность и измеримость результатов;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степень социальной значимости;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ресурсное обеспечение и социальное партнерство;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возможность тиражирования и использования.</w:t>
      </w:r>
    </w:p>
    <w:p>
      <w:pPr>
        <w:pStyle w:val="Normal"/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>6.2.</w:t>
      </w:r>
      <w:r>
        <w:rPr>
          <w:sz w:val="24"/>
          <w:szCs w:val="24"/>
        </w:rPr>
        <w:t xml:space="preserve"> Основными критериями оценки </w:t>
      </w:r>
      <w:r>
        <w:rPr>
          <w:sz w:val="24"/>
          <w:szCs w:val="24"/>
          <w:u w:val="single"/>
        </w:rPr>
        <w:t>методических разработок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color w:val="000000"/>
          <w:sz w:val="24"/>
          <w:szCs w:val="24"/>
        </w:rPr>
        <w:t>новизна представляемых методических материалов;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color w:val="000000"/>
          <w:sz w:val="24"/>
          <w:szCs w:val="24"/>
        </w:rPr>
        <w:t>оригинальность методических материалов относительно традиционной методической продукции;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color w:val="000000"/>
          <w:sz w:val="24"/>
          <w:szCs w:val="24"/>
        </w:rPr>
        <w:t>соответствие методов, представленных в материале, поставленным целям и возрастным особенностям детей;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color w:val="000000"/>
          <w:sz w:val="24"/>
          <w:szCs w:val="24"/>
        </w:rPr>
        <w:t>реалистичность представленных методических материалов;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color w:val="000000"/>
          <w:sz w:val="24"/>
          <w:szCs w:val="24"/>
        </w:rPr>
        <w:t>использование методов и приёмов формирования универсальной учебной деятельности (развитие самостоятельности, творчества, мобильности  мышления и т. п.);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color w:val="000000"/>
          <w:sz w:val="24"/>
          <w:szCs w:val="24"/>
        </w:rPr>
        <w:t>ориентация на новые результаты воспитания, обучения, развития (компетенции, умения, обеспечение общего кругозора и т.д.);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color w:val="000000"/>
          <w:sz w:val="24"/>
          <w:szCs w:val="24"/>
        </w:rPr>
        <w:t>связность или систематичность содержания методических материалов;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color w:val="000000"/>
          <w:sz w:val="24"/>
          <w:szCs w:val="24"/>
        </w:rPr>
        <w:t>содержание методических материалов (рациональность организации летнего отдыха, эффективность методов и методических приемов, формы изложения материала, применение современных технических и информационных средств);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color w:val="000000"/>
          <w:sz w:val="24"/>
          <w:szCs w:val="24"/>
        </w:rPr>
        <w:t>отсутствие грамматических и орфографических ошибок.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6.3. </w:t>
      </w:r>
      <w:r>
        <w:rPr>
          <w:bCs/>
          <w:sz w:val="24"/>
          <w:szCs w:val="24"/>
        </w:rPr>
        <w:t xml:space="preserve">Работы, присланные по факсу, или </w:t>
      </w:r>
      <w:r>
        <w:rPr>
          <w:sz w:val="24"/>
          <w:szCs w:val="24"/>
        </w:rPr>
        <w:t>позднее указанного срока,</w:t>
      </w:r>
      <w:r>
        <w:rPr>
          <w:bCs/>
          <w:sz w:val="24"/>
          <w:szCs w:val="24"/>
        </w:rPr>
        <w:t xml:space="preserve"> или с нарушениями требований данного положения</w:t>
      </w:r>
      <w:r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к рассмотрению не принимаются.</w:t>
      </w:r>
    </w:p>
    <w:p>
      <w:pPr>
        <w:pStyle w:val="Normal"/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 xml:space="preserve">6.4. </w:t>
      </w:r>
      <w:r>
        <w:rPr>
          <w:sz w:val="24"/>
          <w:szCs w:val="24"/>
        </w:rPr>
        <w:t xml:space="preserve">Поступление конкурсных материалов в оргкомитет будет рассматриваться как согласие автора (авторов) на возможную публикацию отдельных материалов с соблюдением авторских прав.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6.5. Материалы, присланные на Конкурс, не возвращаются и не рецензируются.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6.6. Ответственность за содержание представленных на Конкурс работ организаторы Конкурса не несут. Претензии, связанные с нарушением авторских прав, направляются непосредственно лицам, представившим материалы на Конкурс.</w:t>
      </w:r>
    </w:p>
    <w:p>
      <w:pPr>
        <w:pStyle w:val="Normal"/>
        <w:shd w:fill="FFFFFF"/>
        <w:tabs>
          <w:tab w:val="clear" w:pos="708"/>
          <w:tab w:val="left" w:pos="605" w:leader="none"/>
        </w:tabs>
        <w:bidi w:val="0"/>
        <w:ind w:left="0" w:right="0" w:firstLine="709"/>
        <w:jc w:val="both"/>
        <w:rPr>
          <w:rFonts w:ascii="Times New Roman" w:hAnsi="Times New Roman"/>
          <w:b/>
          <w:b/>
          <w:iCs/>
          <w:sz w:val="24"/>
          <w:szCs w:val="24"/>
        </w:rPr>
      </w:pPr>
      <w:r>
        <w:rPr>
          <w:b/>
          <w:iCs/>
          <w:sz w:val="24"/>
          <w:szCs w:val="24"/>
        </w:rPr>
      </w:r>
    </w:p>
    <w:p>
      <w:pPr>
        <w:pStyle w:val="Normal"/>
        <w:shd w:fill="FFFFFF"/>
        <w:tabs>
          <w:tab w:val="clear" w:pos="708"/>
          <w:tab w:val="left" w:pos="605" w:leader="none"/>
        </w:tabs>
        <w:bidi w:val="0"/>
        <w:ind w:left="0" w:right="0" w:firstLine="709"/>
        <w:jc w:val="both"/>
        <w:rPr/>
      </w:pPr>
      <w:r>
        <w:rPr>
          <w:b/>
          <w:iCs/>
          <w:sz w:val="24"/>
          <w:szCs w:val="24"/>
        </w:rPr>
        <w:t>7. Подведение итогов Конкурса</w:t>
      </w:r>
    </w:p>
    <w:p>
      <w:pPr>
        <w:pStyle w:val="Normal"/>
        <w:shd w:fill="FFFFFF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7.1. Итоги Конкурса оформляются специальным протоколом и утверждаются решением конкурсной комиссии.</w:t>
      </w:r>
    </w:p>
    <w:p>
      <w:pPr>
        <w:pStyle w:val="Normal"/>
        <w:shd w:fill="FFFFFF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7.2. Результаты Конкурса публикуются на официальных сайтах организаторов и партнеров Конкурса. </w:t>
      </w:r>
    </w:p>
    <w:p>
      <w:pPr>
        <w:pStyle w:val="Normal"/>
        <w:shd w:fill="FFFFFF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7.3. Призеры и победители Конкурса определяются в каждой номинации (согласно п. 4.3.  настоящего Положения).</w:t>
      </w:r>
    </w:p>
    <w:p>
      <w:pPr>
        <w:pStyle w:val="Normal"/>
        <w:shd w:fill="FFFFFF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7.4. Победители и призеры награждаются соответствующими дипломами, ценными и поощрительными призами. </w:t>
      </w:r>
    </w:p>
    <w:p>
      <w:pPr>
        <w:pStyle w:val="Normal"/>
        <w:shd w:fill="FFFFFF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7.5. Участники Конкурса получают соответствующие электронные дипломы.</w:t>
      </w:r>
    </w:p>
    <w:p>
      <w:pPr>
        <w:pStyle w:val="Normal"/>
        <w:shd w:fill="FFFFFF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7.6. Оргкомитет и конкурсная комиссия оставляют за собой право размещать материалы победителей в периодических изданиях области.</w:t>
      </w:r>
    </w:p>
    <w:p>
      <w:pPr>
        <w:pStyle w:val="Normal"/>
        <w:shd w:fill="FFFFFF"/>
        <w:tabs>
          <w:tab w:val="clear" w:pos="708"/>
          <w:tab w:val="left" w:pos="1080" w:leader="none"/>
        </w:tabs>
        <w:bidi w:val="0"/>
        <w:ind w:left="0" w:right="0"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fill="FFFFFF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b/>
          <w:sz w:val="24"/>
          <w:szCs w:val="24"/>
        </w:rPr>
        <w:t>8. Координаторы конкурса</w:t>
      </w:r>
    </w:p>
    <w:p>
      <w:pPr>
        <w:pStyle w:val="Normal"/>
        <w:shd w:fill="FFFFFF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- Чернова Наталья Николаевна, </w:t>
      </w:r>
      <w:r>
        <w:rPr>
          <w:color w:val="000000"/>
          <w:sz w:val="24"/>
          <w:szCs w:val="24"/>
        </w:rPr>
        <w:t xml:space="preserve">специалист отдела дополнительного образования </w:t>
      </w:r>
      <w:r>
        <w:rPr>
          <w:sz w:val="24"/>
          <w:szCs w:val="24"/>
        </w:rPr>
        <w:t>министерства образования Оренбургской области, тел. (3532)34-26-09;</w:t>
      </w:r>
    </w:p>
    <w:p>
      <w:pPr>
        <w:pStyle w:val="Normal"/>
        <w:shd w:fill="FFFFFF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- Мусралиева Салтанат Галимжановна, методист ООДТДМ им. В.П. Поляничко, тел. (3532)43-50-79, 89501844926;</w:t>
      </w:r>
    </w:p>
    <w:p>
      <w:pPr>
        <w:pStyle w:val="Normal"/>
        <w:shd w:fill="FFFFFF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- Танеева Анастасия Сергеевна, проектный менеджер ООДОО «Оренбургские каникулы», тел. (3532)77-01-25.</w:t>
      </w:r>
    </w:p>
    <w:p>
      <w:pPr>
        <w:pStyle w:val="Normal"/>
        <w:shd w:fill="FFFFFF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Адрес Оргкомитета: 460000, г. Оренбург, ул. Советская, ООДТДМ им. В.П. Поляничко,  д. № 41, каб. № 208; е-mail: leto_oodtdm@mail.ru.</w:t>
      </w:r>
      <w:r>
        <w:rPr>
          <w:i/>
          <w:sz w:val="24"/>
          <w:szCs w:val="24"/>
        </w:rPr>
        <w:tab/>
      </w:r>
    </w:p>
    <w:p>
      <w:pPr>
        <w:pStyle w:val="Normal"/>
        <w:shd w:fill="FFFFFF"/>
        <w:tabs>
          <w:tab w:val="clear" w:pos="708"/>
          <w:tab w:val="left" w:pos="1080" w:leader="none"/>
          <w:tab w:val="left" w:pos="9645" w:leader="none"/>
        </w:tabs>
        <w:bidi w:val="0"/>
        <w:ind w:left="0" w:right="0" w:hanging="0"/>
        <w:jc w:val="right"/>
        <w:rPr/>
      </w:pPr>
      <w:r>
        <w:rPr>
          <w:sz w:val="24"/>
          <w:szCs w:val="24"/>
        </w:rPr>
        <w:tab/>
        <w:t>Приложение № 2.1</w:t>
      </w:r>
    </w:p>
    <w:p>
      <w:pPr>
        <w:pStyle w:val="Normal"/>
        <w:tabs>
          <w:tab w:val="clear" w:pos="708"/>
          <w:tab w:val="left" w:pos="648" w:leader="none"/>
          <w:tab w:val="left" w:pos="4111" w:leader="none"/>
          <w:tab w:val="center" w:pos="4677" w:leader="none"/>
          <w:tab w:val="right" w:pos="9355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648" w:leader="none"/>
          <w:tab w:val="left" w:pos="4111" w:leader="none"/>
          <w:tab w:val="center" w:pos="4677" w:leader="none"/>
          <w:tab w:val="right" w:pos="9355" w:leader="none"/>
        </w:tabs>
        <w:bidi w:val="0"/>
        <w:ind w:left="0" w:right="0" w:hanging="0"/>
        <w:jc w:val="center"/>
        <w:rPr/>
      </w:pPr>
      <w:r>
        <w:rPr>
          <w:b/>
          <w:sz w:val="24"/>
          <w:szCs w:val="24"/>
        </w:rPr>
        <w:t>ЗАЯВКА</w:t>
      </w:r>
      <w:r>
        <w:rPr>
          <w:rStyle w:val="FootnoteAnchor"/>
          <w:b/>
          <w:sz w:val="24"/>
          <w:szCs w:val="24"/>
          <w:vertAlign w:val="superscript"/>
        </w:rPr>
        <w:footnoteReference w:id="2"/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4"/>
          <w:szCs w:val="24"/>
        </w:rPr>
        <w:t>на участие</w:t>
      </w:r>
      <w:r>
        <w:rPr>
          <w:b/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 областном заочном конкурсе программ, проектов и методических разработок в сфере организации отдыха и оздоровления детей и молодежи 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bCs/>
          <w:sz w:val="24"/>
          <w:szCs w:val="24"/>
        </w:rPr>
        <w:t>«Программный ориентир лета»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bCs/>
          <w:iCs/>
          <w:sz w:val="24"/>
          <w:szCs w:val="24"/>
        </w:rPr>
        <w:t>Территория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426" w:leader="none"/>
          <w:tab w:val="left" w:pos="709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bCs/>
          <w:iCs/>
          <w:sz w:val="24"/>
          <w:szCs w:val="24"/>
        </w:rPr>
        <w:t>Номинация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426" w:leader="none"/>
          <w:tab w:val="left" w:pos="709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bCs/>
          <w:iCs/>
          <w:sz w:val="24"/>
          <w:szCs w:val="24"/>
        </w:rPr>
        <w:t>Организация, направляющая материалы на Конкурс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426" w:leader="none"/>
          <w:tab w:val="left" w:pos="709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bCs/>
          <w:iCs/>
          <w:sz w:val="24"/>
          <w:szCs w:val="24"/>
        </w:rPr>
        <w:t>Организация – участник Конкурса (полное название по нормативному документу)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426" w:leader="none"/>
          <w:tab w:val="left" w:pos="709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bCs/>
          <w:iCs/>
          <w:sz w:val="24"/>
          <w:szCs w:val="24"/>
        </w:rPr>
        <w:t>Ф.И.О. (полностью)  руководителя организации-участника  Конкурса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426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Контактный телефон руководителя организации-участника Конкурса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right" w:pos="426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Название конкурсных материалов</w:t>
      </w:r>
    </w:p>
    <w:p>
      <w:pPr>
        <w:pStyle w:val="Normal"/>
        <w:tabs>
          <w:tab w:val="clear" w:pos="708"/>
          <w:tab w:val="left" w:pos="720" w:leader="none"/>
          <w:tab w:val="left" w:pos="1134" w:leader="none"/>
          <w:tab w:val="center" w:pos="1701" w:leader="none"/>
          <w:tab w:val="right" w:pos="9355" w:leader="none"/>
        </w:tabs>
        <w:bidi w:val="0"/>
        <w:ind w:left="0" w:righ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  <w:tab w:val="left" w:pos="1134" w:leader="none"/>
          <w:tab w:val="center" w:pos="1701" w:leader="none"/>
          <w:tab w:val="right" w:pos="9355" w:leader="none"/>
        </w:tabs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>Информация об авторе/авторах конкурсных материалов</w:t>
      </w:r>
      <w:r>
        <w:rPr>
          <w:rStyle w:val="FootnoteAnchor"/>
          <w:bCs/>
          <w:sz w:val="24"/>
          <w:szCs w:val="24"/>
          <w:vertAlign w:val="superscript"/>
        </w:rPr>
        <w:footnoteReference w:id="3"/>
      </w:r>
    </w:p>
    <w:p>
      <w:pPr>
        <w:pStyle w:val="Normal"/>
        <w:shd w:fill="FFFFFF"/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Ф.И.О. (полностью)</w:t>
      </w:r>
    </w:p>
    <w:p>
      <w:pPr>
        <w:pStyle w:val="Normal"/>
        <w:numPr>
          <w:ilvl w:val="0"/>
          <w:numId w:val="23"/>
        </w:numPr>
        <w:shd w:fill="FFFFFF"/>
        <w:tabs>
          <w:tab w:val="clear" w:pos="708"/>
          <w:tab w:val="left" w:pos="709" w:leader="underscore"/>
          <w:tab w:val="left" w:pos="1134" w:leader="none"/>
        </w:tabs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 xml:space="preserve">Занимаемая </w:t>
      </w:r>
      <w:r>
        <w:rPr>
          <w:sz w:val="24"/>
          <w:szCs w:val="24"/>
        </w:rPr>
        <w:t xml:space="preserve">должность в ДОЛ </w:t>
      </w:r>
    </w:p>
    <w:p>
      <w:pPr>
        <w:pStyle w:val="Normal"/>
        <w:numPr>
          <w:ilvl w:val="0"/>
          <w:numId w:val="23"/>
        </w:numPr>
        <w:shd w:fill="FFFFFF"/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Юридическое название основного места работы </w:t>
      </w:r>
    </w:p>
    <w:p>
      <w:pPr>
        <w:pStyle w:val="Normal"/>
        <w:numPr>
          <w:ilvl w:val="0"/>
          <w:numId w:val="23"/>
        </w:numPr>
        <w:shd w:fill="FFFFFF"/>
        <w:tabs>
          <w:tab w:val="clear" w:pos="708"/>
          <w:tab w:val="left" w:pos="709" w:leader="underscore"/>
          <w:tab w:val="left" w:pos="1134" w:leader="none"/>
        </w:tabs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 xml:space="preserve">Занимаемая </w:t>
      </w:r>
      <w:r>
        <w:rPr>
          <w:sz w:val="24"/>
          <w:szCs w:val="24"/>
        </w:rPr>
        <w:t>должность по основному месту работы</w:t>
      </w:r>
    </w:p>
    <w:p>
      <w:pPr>
        <w:pStyle w:val="Normal"/>
        <w:numPr>
          <w:ilvl w:val="0"/>
          <w:numId w:val="23"/>
        </w:numPr>
        <w:shd w:fill="FFFFFF"/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Контактный телефон (стационарный с кодом/мобильный) </w:t>
      </w:r>
    </w:p>
    <w:p>
      <w:pPr>
        <w:pStyle w:val="Normal"/>
        <w:numPr>
          <w:ilvl w:val="0"/>
          <w:numId w:val="23"/>
        </w:numPr>
        <w:shd w:fill="FFFFFF"/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Электронный адрес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Сведения о специалисте </w:t>
      </w:r>
      <w:r>
        <w:rPr>
          <w:bCs/>
          <w:iCs/>
          <w:sz w:val="24"/>
          <w:szCs w:val="24"/>
        </w:rPr>
        <w:t>муниципального органа, осуществляющего управление в сфере образования</w:t>
      </w:r>
      <w:r>
        <w:rPr>
          <w:sz w:val="24"/>
          <w:szCs w:val="24"/>
        </w:rPr>
        <w:t>, отвечающего за координацию  Конкурса в территории: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8789" w:type="dxa"/>
        <w:jc w:val="left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2"/>
        <w:gridCol w:w="3686"/>
      </w:tblGrid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firstLine="34"/>
              <w:jc w:val="both"/>
              <w:rPr/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both"/>
              <w:rPr/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both"/>
              <w:rPr/>
            </w:pPr>
            <w:r>
              <w:rPr>
                <w:sz w:val="24"/>
                <w:szCs w:val="24"/>
              </w:rPr>
              <w:t>Контактный телефон с указанием междугороднего кода по Оренбургской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both"/>
              <w:rPr/>
            </w:pPr>
            <w:r>
              <w:rPr>
                <w:sz w:val="24"/>
                <w:szCs w:val="24"/>
              </w:rPr>
              <w:t>E-mail служебный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both"/>
              <w:rPr/>
            </w:pPr>
            <w:r>
              <w:rPr>
                <w:sz w:val="24"/>
                <w:szCs w:val="24"/>
              </w:rPr>
              <w:t>E-mail личный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Style w:val="Normal"/>
        <w:bidi w:val="0"/>
        <w:ind w:left="0" w:righ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p>
      <w:pPr>
        <w:pStyle w:val="Normal"/>
        <w:bidi w:val="0"/>
        <w:ind w:left="0" w:right="0" w:firstLine="709"/>
        <w:jc w:val="both"/>
        <w:rPr/>
      </w:pPr>
      <w:r>
        <w:rPr>
          <w:bCs/>
          <w:iCs/>
          <w:sz w:val="24"/>
          <w:szCs w:val="24"/>
        </w:rPr>
        <w:t xml:space="preserve">Руководитель  муниципального органа, осуществляющего </w:t>
      </w:r>
    </w:p>
    <w:p>
      <w:pPr>
        <w:pStyle w:val="Normal"/>
        <w:bidi w:val="0"/>
        <w:ind w:left="0" w:right="0" w:firstLine="709"/>
        <w:jc w:val="both"/>
        <w:rPr/>
      </w:pPr>
      <w:r>
        <w:rPr>
          <w:bCs/>
          <w:iCs/>
          <w:sz w:val="24"/>
          <w:szCs w:val="24"/>
        </w:rPr>
        <w:t>управление в сфере образования</w:t>
      </w:r>
      <w:r>
        <w:rPr>
          <w:sz w:val="24"/>
          <w:szCs w:val="24"/>
        </w:rPr>
        <w:t xml:space="preserve">            _________         __________________    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М.П.                                                  </w:t>
      </w:r>
      <w:r>
        <w:rPr>
          <w:sz w:val="24"/>
          <w:szCs w:val="24"/>
          <w:vertAlign w:val="subscript"/>
        </w:rPr>
        <w:t>подпись                                      расшифровка подписи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firstLine="709"/>
        <w:jc w:val="center"/>
        <w:rPr/>
      </w:pPr>
      <w:r>
        <w:rPr>
          <w:b/>
          <w:sz w:val="24"/>
          <w:szCs w:val="24"/>
        </w:rPr>
        <w:t>Заявление</w:t>
      </w:r>
      <w:r>
        <w:rPr>
          <w:rStyle w:val="FootnoteAnchor"/>
          <w:b/>
          <w:sz w:val="24"/>
          <w:szCs w:val="24"/>
          <w:vertAlign w:val="superscript"/>
        </w:rPr>
        <w:footnoteReference w:id="4"/>
      </w:r>
    </w:p>
    <w:p>
      <w:pPr>
        <w:pStyle w:val="Normal"/>
        <w:tabs>
          <w:tab w:val="clear" w:pos="708"/>
          <w:tab w:val="left" w:pos="648" w:leader="none"/>
          <w:tab w:val="center" w:pos="993" w:leader="none"/>
          <w:tab w:val="right" w:pos="9355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Я, ……………………………………………….……………………….., даю согласие на использование моих персональных данных в соответствии с  Федеральным законом РФ «О персональных данных» от 28.06.2010 N 123-ФЗ.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.                                                              </w:t>
      </w:r>
      <w:r>
        <w:rPr>
          <w:sz w:val="24"/>
          <w:szCs w:val="24"/>
          <w:vertAlign w:val="subscript"/>
        </w:rPr>
        <w:t>подпись                                      расшифровка подписи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910" w:leader="none"/>
        </w:tabs>
        <w:bidi w:val="0"/>
        <w:ind w:left="0" w:right="0" w:firstLine="709"/>
        <w:jc w:val="right"/>
        <w:rPr/>
      </w:pPr>
      <w:r>
        <w:rPr>
          <w:sz w:val="24"/>
          <w:szCs w:val="24"/>
        </w:rPr>
        <w:t>Приложение № 2.2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firstLine="709"/>
        <w:jc w:val="center"/>
        <w:rPr/>
      </w:pPr>
      <w:r>
        <w:rPr>
          <w:b/>
          <w:sz w:val="24"/>
          <w:szCs w:val="24"/>
        </w:rPr>
        <w:t xml:space="preserve">Примерная структура </w:t>
      </w:r>
    </w:p>
    <w:p>
      <w:pPr>
        <w:pStyle w:val="Normal"/>
        <w:bidi w:val="0"/>
        <w:ind w:left="0" w:right="0" w:firstLine="709"/>
        <w:jc w:val="center"/>
        <w:rPr/>
      </w:pPr>
      <w:r>
        <w:rPr>
          <w:b/>
          <w:sz w:val="24"/>
          <w:szCs w:val="24"/>
        </w:rPr>
        <w:t>программы организации отдыха и оздоровления детей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firstLine="709"/>
        <w:jc w:val="center"/>
        <w:rPr/>
      </w:pPr>
      <w:r>
        <w:rPr>
          <w:i/>
          <w:sz w:val="24"/>
          <w:szCs w:val="24"/>
        </w:rPr>
        <w:t xml:space="preserve">(более подробная информация содержится в методических рекомендациях «Программный конструктор» на сайте «Оренбургские каникулы» («Организаторам» - «Библиотека» - «Организаторам») и на сайте ООДТДМ им В.П. Поляничко в разделе </w:t>
      </w:r>
    </w:p>
    <w:p>
      <w:pPr>
        <w:pStyle w:val="Normal"/>
        <w:bidi w:val="0"/>
        <w:ind w:left="0" w:right="0" w:firstLine="709"/>
        <w:jc w:val="center"/>
        <w:rPr/>
      </w:pPr>
      <w:r>
        <w:rPr>
          <w:i/>
          <w:sz w:val="24"/>
          <w:szCs w:val="24"/>
        </w:rPr>
        <w:t>«Отдых детей»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bidi w:val="0"/>
        <w:ind w:left="0" w:right="0" w:firstLine="709"/>
        <w:jc w:val="both"/>
        <w:rPr/>
      </w:pPr>
      <w:r>
        <w:rPr>
          <w:b/>
          <w:color w:val="000000"/>
          <w:sz w:val="24"/>
          <w:szCs w:val="24"/>
        </w:rPr>
        <w:t>Пояснительная записка</w:t>
      </w:r>
    </w:p>
    <w:p>
      <w:pPr>
        <w:pStyle w:val="Normal"/>
        <w:bidi w:val="0"/>
        <w:ind w:left="0" w:right="0" w:firstLine="709"/>
        <w:jc w:val="both"/>
        <w:rPr/>
      </w:pPr>
      <w:r>
        <w:rPr>
          <w:color w:val="000000"/>
          <w:sz w:val="24"/>
          <w:szCs w:val="24"/>
        </w:rPr>
        <w:t>Актуальность программы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color w:val="000000"/>
          <w:sz w:val="24"/>
          <w:szCs w:val="24"/>
        </w:rPr>
        <w:t>Отличительные особенности программы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Новизна программы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Направленность программы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color w:val="000000"/>
          <w:sz w:val="24"/>
          <w:szCs w:val="24"/>
        </w:rPr>
        <w:t>Адресат программы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Цель и задачи программы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Ожидаемые результаты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Принципы реализации программы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Методы реализации программы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Формы организации деятельности детей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Развитие детского самоуправления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Система мотивации и стимулирования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Образовательная деятельность: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1134" w:leader="none"/>
        </w:tabs>
        <w:bidi w:val="0"/>
        <w:spacing w:before="0" w:after="0"/>
        <w:ind w:left="0" w:right="0" w:firstLine="709"/>
        <w:contextualSpacing/>
        <w:jc w:val="both"/>
        <w:rPr/>
      </w:pPr>
      <w:r>
        <w:rPr>
          <w:sz w:val="24"/>
          <w:szCs w:val="24"/>
        </w:rPr>
        <w:t>реализация образовательного/профильного компонента;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1134" w:leader="none"/>
        </w:tabs>
        <w:bidi w:val="0"/>
        <w:spacing w:before="0" w:after="0"/>
        <w:ind w:left="0" w:right="0" w:firstLine="709"/>
        <w:contextualSpacing/>
        <w:jc w:val="both"/>
        <w:rPr/>
      </w:pPr>
      <w:r>
        <w:rPr>
          <w:sz w:val="24"/>
          <w:szCs w:val="24"/>
        </w:rPr>
        <w:t>реализация дополнительных образовательных программ по направлениям;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1134" w:leader="none"/>
        </w:tabs>
        <w:bidi w:val="0"/>
        <w:spacing w:before="0" w:after="0"/>
        <w:ind w:left="0" w:right="0" w:firstLine="709"/>
        <w:contextualSpacing/>
        <w:jc w:val="both"/>
        <w:rPr/>
      </w:pPr>
      <w:r>
        <w:rPr>
          <w:sz w:val="24"/>
          <w:szCs w:val="24"/>
        </w:rPr>
        <w:t>учебно-тематический план образовательного/профильного компонента;</w:t>
      </w:r>
    </w:p>
    <w:p>
      <w:pPr>
        <w:pStyle w:val="Normal"/>
        <w:numPr>
          <w:ilvl w:val="0"/>
          <w:numId w:val="18"/>
        </w:numPr>
        <w:shd w:fill="FFFFFF"/>
        <w:tabs>
          <w:tab w:val="clear" w:pos="708"/>
          <w:tab w:val="left" w:pos="1134" w:leader="none"/>
        </w:tabs>
        <w:bidi w:val="0"/>
        <w:spacing w:before="0" w:after="0"/>
        <w:ind w:left="0" w:right="0" w:firstLine="709"/>
        <w:contextualSpacing/>
        <w:jc w:val="both"/>
        <w:rPr/>
      </w:pPr>
      <w:r>
        <w:rPr>
          <w:sz w:val="24"/>
          <w:szCs w:val="24"/>
        </w:rPr>
        <w:t>содержание учебно-тематического плана образовательного/профильного компонента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Факторы риска</w:t>
      </w:r>
    </w:p>
    <w:p>
      <w:pPr>
        <w:pStyle w:val="Normal"/>
        <w:bidi w:val="0"/>
        <w:ind w:left="0" w:right="0" w:firstLine="709"/>
        <w:jc w:val="both"/>
        <w:rPr/>
      </w:pPr>
      <w:r>
        <w:rPr>
          <w:b/>
          <w:sz w:val="24"/>
          <w:szCs w:val="24"/>
        </w:rPr>
        <w:t>Содержание программы смены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Модель игрового взаимодействия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Ход реализации программы смены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План-сетка смены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b/>
          <w:sz w:val="24"/>
          <w:szCs w:val="24"/>
        </w:rPr>
        <w:t>Условия реализации программы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Кадровое обеспечение программы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Информационно-методическое обеспечение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Ресурсное обеспечение программы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b/>
          <w:sz w:val="24"/>
          <w:szCs w:val="24"/>
        </w:rPr>
        <w:t>Оценка эффективности программы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Система показателей оценки качества реализации программы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Система обратной связи</w:t>
      </w:r>
    </w:p>
    <w:p>
      <w:pPr>
        <w:pStyle w:val="Normal"/>
        <w:bidi w:val="0"/>
        <w:ind w:left="0" w:right="0" w:firstLine="709"/>
        <w:jc w:val="both"/>
        <w:rPr/>
      </w:pPr>
      <w:r>
        <w:rPr>
          <w:b/>
          <w:sz w:val="24"/>
          <w:szCs w:val="24"/>
        </w:rPr>
        <w:t>Список использованной литературы</w:t>
      </w:r>
    </w:p>
    <w:p>
      <w:pPr>
        <w:pStyle w:val="Normal"/>
        <w:bidi w:val="0"/>
        <w:ind w:left="0" w:right="0" w:firstLine="709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firstLine="709"/>
        <w:jc w:val="center"/>
        <w:rPr/>
      </w:pPr>
      <w:r>
        <w:rPr>
          <w:b/>
          <w:sz w:val="24"/>
          <w:szCs w:val="24"/>
        </w:rPr>
        <w:t>Примерная структура программы развития детского оздоровительного учреждения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1. Титульный лист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2. Паспорт программы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3. Информационная справка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4. Аналитическое обоснование программы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5. Концептуальные основы развития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6. Стратегия развития учреждения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7. Механизм реализации программы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8. Ресурсное обеспечение программы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9. Ожидаемые результаты и оценка эффективности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firstLine="709"/>
        <w:rPr/>
      </w:pPr>
      <w:r>
        <w:rPr>
          <w:b/>
          <w:sz w:val="24"/>
          <w:szCs w:val="24"/>
        </w:rPr>
        <w:t>Правила графического оформления программ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Программа оформляется в соответствии со следующими правилами: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1. Титульный лист: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- полное название учреждения (вверху по центру);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- сведения об утверждении (справа);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- название программы (посередине по центру);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- автор: фамилия, имя, должность (под возрастом детей, справа);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- город, год (внизу по центру).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2. Нумерация листов начинается со второй страницы. Номер ставится в правом нижнем углу.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3. Формат А4, поля: лево – 3 см., право, верх, низ – 1,5; весь текст печатается шрифтом Times New Roman, 12 кегль, обычным начертанием, полуторным интервалом, красная строка - с отступом в 1,25, выравниванием по ширине с переносом.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4. Названия структурных элементов (пояснительная записка, содержание программы и др.) печатаются 12 размером, жирным начертанием, выравниваются по центру. Точка в конце не ставится.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5. Подзаголовки могут выделяться курсивом.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6. Если в тексте предполагается перечисление текста в столбик, необходимо перед ним поставить двоеточие. Рекомендуются следующие формы нумерации: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- цифрами (после цифры слово пишется с прописной буквы; точка в конце);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- знаком тире (последующее слово пишется со строчной буквы; точка с запятой в конце);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- цифрами с закрывающей скобкой (последующее слово пишется со строчной буквы; точка с запятой в конце).</w:t>
      </w:r>
    </w:p>
    <w:p>
      <w:pPr>
        <w:pStyle w:val="Normal"/>
        <w:bidi w:val="0"/>
        <w:ind w:left="0" w:right="0" w:firstLine="709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firstLine="709"/>
        <w:jc w:val="right"/>
        <w:rPr/>
      </w:pPr>
      <w:r>
        <w:rPr>
          <w:sz w:val="24"/>
          <w:szCs w:val="24"/>
        </w:rPr>
        <w:t>Приложение № 2.3</w:t>
      </w:r>
    </w:p>
    <w:p>
      <w:pPr>
        <w:pStyle w:val="Normal"/>
        <w:bidi w:val="0"/>
        <w:ind w:left="0" w:right="0" w:firstLine="709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firstLine="709"/>
        <w:jc w:val="center"/>
        <w:rPr/>
      </w:pPr>
      <w:r>
        <w:rPr>
          <w:b/>
          <w:sz w:val="24"/>
          <w:szCs w:val="24"/>
        </w:rPr>
        <w:t>Сведения об основных видах методической продукции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>На титульном листе конкурсных материалов обязательно указываются полностью: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>«На областной конкурс программ и методических материалов»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 xml:space="preserve">номинация;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>территория;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>наименование организации/учреждения отдыха и оздоровления;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 xml:space="preserve">название материала (в соответствии с номинацией);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  <w:tab w:val="left" w:pos="1134" w:leader="none"/>
        </w:tabs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>Ф.И.О. (полностью) автора (автора-составителя), авторского коллектива, основное место работы и должность, квалификационная категория, должность в ДОЛ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МЕТОДИЧЕСКИЙ СБОРНИК – сборник, в котором собраны какие-либо материалы, документы и т.п. одного или нескольких авторов, а также различные официальные, научные и информационные материалы на определенную тему. В начале сборника размещается </w:t>
      </w:r>
      <w:r>
        <w:rPr>
          <w:i/>
          <w:sz w:val="24"/>
          <w:szCs w:val="24"/>
        </w:rPr>
        <w:t>аннотация</w:t>
      </w:r>
      <w:r>
        <w:rPr>
          <w:sz w:val="24"/>
          <w:szCs w:val="24"/>
        </w:rPr>
        <w:t xml:space="preserve"> -  краткая характеристика сборника, которая показывает его особенности в отличие от других подобных изданий, помогает читателям сориентироваться в выборе нужного материала. Кроме того, аннотация методического сборника дает краткую методическую характеристику каждому материалу, размещенному в нем.  Структура основной части определяется в зависимости от </w:t>
      </w:r>
      <w:r>
        <w:rPr>
          <w:bCs/>
          <w:sz w:val="24"/>
          <w:szCs w:val="24"/>
        </w:rPr>
        <w:t>вида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методической</w:t>
      </w:r>
      <w:r>
        <w:rPr>
          <w:sz w:val="24"/>
          <w:szCs w:val="24"/>
        </w:rPr>
        <w:t xml:space="preserve"> продукции, размещенной в сборнике. В содержании обязательно указывается авторство того или иного материала, в списке литературы, по возможности, указываются сайты, если методические материалы были заимствованы оттуда.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МЕТОДИЧЕСКАЯ РАЗРАБОТКА – логично структурированный и подробно описанный ход проведения учебного занятия, мероприятия. Описание последовательности действий должно также включать поставленные педагогом цели, средства их достижения, ожидаемые результаты и сопровождаться соответствующими методическими советами.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 xml:space="preserve">Это издание, содержащее конкретные материалы в помощь проведению какого-либо мероприятия, сочетающее методические советы и рекомендации.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</w:p>
    <w:p>
      <w:pPr>
        <w:pStyle w:val="Normal"/>
        <w:bidi w:val="0"/>
        <w:ind w:left="0" w:right="0" w:firstLine="709"/>
        <w:rPr/>
      </w:pPr>
      <w:r>
        <w:rPr>
          <w:bCs/>
          <w:i/>
          <w:sz w:val="24"/>
          <w:szCs w:val="24"/>
        </w:rPr>
        <w:t xml:space="preserve">Структура методической разработки </w:t>
      </w:r>
    </w:p>
    <w:p>
      <w:pPr>
        <w:pStyle w:val="Normal"/>
        <w:bidi w:val="0"/>
        <w:ind w:left="0" w:right="0" w:firstLine="709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1134" w:leader="none"/>
        </w:tabs>
        <w:bidi w:val="0"/>
        <w:ind w:left="0" w:right="0" w:firstLine="709"/>
        <w:rPr/>
      </w:pPr>
      <w:r>
        <w:rPr>
          <w:bCs/>
          <w:sz w:val="24"/>
          <w:szCs w:val="24"/>
        </w:rPr>
        <w:t>Титульный лист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1134" w:leader="none"/>
        </w:tabs>
        <w:bidi w:val="0"/>
        <w:ind w:left="0" w:right="0" w:firstLine="709"/>
        <w:rPr/>
      </w:pPr>
      <w:r>
        <w:rPr>
          <w:bCs/>
          <w:sz w:val="24"/>
          <w:szCs w:val="24"/>
        </w:rPr>
        <w:t>Аннотация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1134" w:leader="none"/>
        </w:tabs>
        <w:bidi w:val="0"/>
        <w:ind w:left="0" w:right="0" w:firstLine="709"/>
        <w:rPr/>
      </w:pPr>
      <w:r>
        <w:rPr>
          <w:bCs/>
          <w:sz w:val="24"/>
          <w:szCs w:val="24"/>
        </w:rPr>
        <w:t>Содержание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1134" w:leader="none"/>
        </w:tabs>
        <w:bidi w:val="0"/>
        <w:ind w:left="0" w:right="0" w:firstLine="709"/>
        <w:rPr/>
      </w:pPr>
      <w:r>
        <w:rPr>
          <w:bCs/>
          <w:sz w:val="24"/>
          <w:szCs w:val="24"/>
        </w:rPr>
        <w:t>Введение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1134" w:leader="none"/>
        </w:tabs>
        <w:bidi w:val="0"/>
        <w:ind w:left="0" w:right="0" w:firstLine="709"/>
        <w:rPr/>
      </w:pPr>
      <w:r>
        <w:rPr>
          <w:bCs/>
          <w:sz w:val="24"/>
          <w:szCs w:val="24"/>
        </w:rPr>
        <w:t>Основная часть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1134" w:leader="none"/>
        </w:tabs>
        <w:bidi w:val="0"/>
        <w:ind w:left="0" w:right="0" w:firstLine="709"/>
        <w:rPr/>
      </w:pPr>
      <w:r>
        <w:rPr>
          <w:bCs/>
          <w:sz w:val="24"/>
          <w:szCs w:val="24"/>
        </w:rPr>
        <w:t>Заключение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1134" w:leader="none"/>
        </w:tabs>
        <w:bidi w:val="0"/>
        <w:ind w:left="0" w:right="0" w:firstLine="709"/>
        <w:rPr/>
      </w:pPr>
      <w:r>
        <w:rPr>
          <w:bCs/>
          <w:sz w:val="24"/>
          <w:szCs w:val="24"/>
        </w:rPr>
        <w:t>Список использованных источников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1134" w:leader="none"/>
        </w:tabs>
        <w:bidi w:val="0"/>
        <w:ind w:left="0" w:right="0" w:firstLine="709"/>
        <w:rPr/>
      </w:pPr>
      <w:r>
        <w:rPr>
          <w:bCs/>
          <w:sz w:val="24"/>
          <w:szCs w:val="24"/>
        </w:rPr>
        <w:t>Приложения</w:t>
      </w:r>
    </w:p>
    <w:p>
      <w:pPr>
        <w:pStyle w:val="Normal"/>
        <w:bidi w:val="0"/>
        <w:ind w:left="0" w:right="0" w:firstLine="709"/>
        <w:jc w:val="both"/>
        <w:rPr/>
      </w:pPr>
      <w:r>
        <w:rPr>
          <w:bCs/>
          <w:i/>
          <w:sz w:val="24"/>
          <w:szCs w:val="24"/>
        </w:rPr>
        <w:t>Титульный лист</w:t>
      </w:r>
      <w:r>
        <w:rPr>
          <w:bCs/>
          <w:sz w:val="24"/>
          <w:szCs w:val="24"/>
        </w:rPr>
        <w:t xml:space="preserve">: Название образовательного учреждения, название методической разработки. Сведения об авторе (авторах): </w:t>
      </w:r>
      <w:r>
        <w:rPr>
          <w:sz w:val="24"/>
          <w:szCs w:val="24"/>
        </w:rPr>
        <w:t>Ф.И.О., должность (и основная, и в ДОЛ), место работы, квалификационная категория или научная степень.</w:t>
      </w:r>
    </w:p>
    <w:p>
      <w:pPr>
        <w:pStyle w:val="Normal"/>
        <w:bidi w:val="0"/>
        <w:ind w:left="0" w:right="0" w:firstLine="709"/>
        <w:jc w:val="both"/>
        <w:rPr/>
      </w:pPr>
      <w:r>
        <w:rPr>
          <w:bCs/>
          <w:i/>
          <w:sz w:val="24"/>
          <w:szCs w:val="24"/>
        </w:rPr>
        <w:t>Аннотация (</w:t>
      </w:r>
      <w:r>
        <w:rPr>
          <w:bCs/>
          <w:sz w:val="24"/>
          <w:szCs w:val="24"/>
        </w:rPr>
        <w:t xml:space="preserve">3-4 предложения): кратко указывается, какой проблеме посвящается методическая разработка, какие вопросы раскрывает, на какой возраст детей рассчитана, кому может быть полезна.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bCs/>
          <w:i/>
          <w:sz w:val="24"/>
          <w:szCs w:val="24"/>
        </w:rPr>
        <w:t>Введение</w:t>
      </w:r>
      <w:r>
        <w:rPr>
          <w:bCs/>
          <w:sz w:val="24"/>
          <w:szCs w:val="24"/>
        </w:rPr>
        <w:t xml:space="preserve"> (1-2 страницы): раскрывается актуальность данной работы, т.е. автор отвечает на вопрос, почему он выбрал эту тему и каково ее место в содержании образования. Формулируются цель и задачи данной разработки, дается краткий анализ положения дел по данному вопросу, указывается, какие конкретные результаты может дать педагогам использование данной разработки.</w:t>
      </w:r>
    </w:p>
    <w:p>
      <w:pPr>
        <w:pStyle w:val="Normal"/>
        <w:bidi w:val="0"/>
        <w:ind w:left="0" w:right="0" w:firstLine="709"/>
        <w:jc w:val="both"/>
        <w:rPr/>
      </w:pPr>
      <w:r>
        <w:rPr>
          <w:bCs/>
          <w:i/>
          <w:sz w:val="24"/>
          <w:szCs w:val="24"/>
        </w:rPr>
        <w:t xml:space="preserve">Основная часть, </w:t>
      </w:r>
      <w:r>
        <w:rPr>
          <w:bCs/>
          <w:sz w:val="24"/>
          <w:szCs w:val="24"/>
        </w:rPr>
        <w:t xml:space="preserve">в которой  систематизируется и классифицируется фактический материал, содержатся практические рекомендации, приводятся характерные примеры тех или иных форм и методик работы в ДОЛ.  Содержание этой части состоит из анализа и описания передовых технологий, которыми пользуются педагоги ДОЛ для достижения поставленных целей.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bCs/>
          <w:i/>
          <w:sz w:val="24"/>
          <w:szCs w:val="24"/>
        </w:rPr>
        <w:t>Заключение</w:t>
      </w:r>
      <w:r>
        <w:rPr>
          <w:bCs/>
          <w:sz w:val="24"/>
          <w:szCs w:val="24"/>
        </w:rPr>
        <w:t xml:space="preserve"> (1-2 страницы): подводятся итоги по тем проблемным вопросам, которые ставились педагогом при подготовке к составлению методической разработки.</w:t>
      </w:r>
    </w:p>
    <w:p>
      <w:pPr>
        <w:pStyle w:val="Normal"/>
        <w:bidi w:val="0"/>
        <w:ind w:left="0" w:right="0" w:firstLine="709"/>
        <w:jc w:val="both"/>
        <w:rPr/>
      </w:pPr>
      <w:r>
        <w:rPr>
          <w:bCs/>
          <w:i/>
          <w:sz w:val="24"/>
          <w:szCs w:val="24"/>
        </w:rPr>
        <w:t>Требования, предъявляемые к методической разработке</w:t>
      </w:r>
      <w:r>
        <w:rPr>
          <w:bCs/>
          <w:sz w:val="24"/>
          <w:szCs w:val="24"/>
        </w:rPr>
        <w:t>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>Содержание методической разработки должно четко соответствовать теме и цели.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>Содержание методической разработки должно быть таким, чтобы можно было получить сведения о наиболее рациональной организации воспитательного  процесса, эффективности методов и методических приемов, формах изложения материала, применения современных технических и информационных средств.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>Авторские (частные) методики не должны повторять содержание ранее разработанных программ, описывать изучаемые явления и технические объекты, освещать вопросы, изложенные в общепедагогической литературе.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>Материал должен быть систематизирован, изложен максимально просто и четко.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>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>Рекомендуемые методы, методические приемы, формы и средства обучения и воспитания должны обосноваться ссылками на свой педагогический опыт.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МЕТОДИЧЕСКИЕ РЕКОМЕНДАЦИИ – вид методической продукции, раскрывающий порядок, логику и акценты изучения какой-либо темы, проведения занятия, мероприятия. В методических рекомендациях акцент делается не столько на последовательность осуществляемых действий (как в методической разработке), сколько на раскрытие одной или нескольких частных методик, выработанных на основе положительного опыта.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Задача методических рекомендаций – пропагандировать наиболее эффективные, рациональные варианты, образцы действий применительно к определенному виду деятельности (в том числе - мероприятию). В методических рекомендациях обязательно содержится указание по организации и проведению одного или нескольких конкретных дел, иллюстрирующих описываемую методику на практике.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Методические рекомендации представляют собой особым образом структурированную информацию, определяющую порядок, логику и акценты изучения какой-либо темы, проведения занятия, мероприятия.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Методические рекомендации содержат в себе раскрытие одной или нескольких частных методик, выработанных на основе положительного опыта. Их задача – рекомендовать наиболее эффективные, рациональные варианты, образцы действий применительно к определенному виду деятельности (в том числе к мероприятию).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В методических рекомендациях обязательно содержится указание по организации и проведению одного или нескольких конкретных дел, иллюстрирующих методику на практике.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Методические рекомендации должны иметь точный адрес (указание на то, кому они адресованы: педагогам, родителям, методистам, педагогам-организаторам, классным руководителям и т.д.). Соответственно этому регламентируется терминология, стиль, объем методических рекомендаций.</w:t>
      </w:r>
    </w:p>
    <w:p>
      <w:pPr>
        <w:pStyle w:val="Normal"/>
        <w:bidi w:val="0"/>
        <w:ind w:left="0" w:right="0" w:firstLine="709"/>
        <w:jc w:val="both"/>
        <w:rPr/>
      </w:pPr>
      <w:r>
        <w:rPr>
          <w:bCs/>
          <w:i/>
          <w:sz w:val="24"/>
          <w:szCs w:val="24"/>
        </w:rPr>
        <w:t>Структура методических рекомендаций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Методические рекомендации как вид методической продукции включают: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1276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титульный лист;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1276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аннотацию;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1276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сведения об авторе (авторах);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1276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пояснительную записку;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1276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содержание;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1276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список рекомендуемой литературы по данной теме;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1276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(при необходимости).</w:t>
      </w:r>
    </w:p>
    <w:p>
      <w:pPr>
        <w:pStyle w:val="Normal"/>
        <w:bidi w:val="0"/>
        <w:ind w:left="709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firstLine="709"/>
        <w:jc w:val="both"/>
        <w:rPr/>
      </w:pPr>
      <w:r>
        <w:rPr>
          <w:bCs/>
          <w:i/>
          <w:sz w:val="24"/>
          <w:szCs w:val="24"/>
        </w:rPr>
        <w:t>Пояснения к отдельным структурным элементам методических рекомендаций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1. На титульном листе должны быть обозначены: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название учреждения (в порядке нисходящей подчиненности) и территория;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фамилия, имя, отчество автора;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название продукта (с пометкой о виде методической продукции – методические рекомендации);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год разработки.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2. На втором листе вверху приводится аннотация, включающая лаконичные сведения о: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сути рассматриваемых вопросов;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предназначении данных методических рекомендаций (какую помощь и кому призвана оказать настоящая работа – например, вожатым, воспитателям ДОЛ или зам. директоров школ по воспитательной работе, педагогам дополнительного образования и т.д.);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источнике практического опыта, положенного в основу рекомендаций (указать, на базе какого (чьего) опыта разработаны данные рекомендации); 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возможных сферах приложения предлагаемого вида методической продукции (в каких областях гуманитарного знания могут быть использованы настоящие рекомендации).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Внизу второго листа помещаются сведения об авторе (авторах): Ф.И.О., должность (и основная, и в ДОЛ), место работы, квалификационная категория или научная степень.</w:t>
      </w:r>
    </w:p>
    <w:p>
      <w:pPr>
        <w:pStyle w:val="Normal"/>
        <w:bidi w:val="0"/>
        <w:ind w:left="0" w:right="0" w:firstLine="709"/>
        <w:jc w:val="both"/>
        <w:rPr/>
      </w:pPr>
      <w:r>
        <w:rPr>
          <w:i/>
          <w:sz w:val="24"/>
          <w:szCs w:val="24"/>
        </w:rPr>
        <w:t>3. Пояснительная записка должна содержать следующую информацию:</w:t>
      </w:r>
    </w:p>
    <w:p>
      <w:pPr>
        <w:pStyle w:val="Normal"/>
        <w:numPr>
          <w:ilvl w:val="0"/>
          <w:numId w:val="10"/>
        </w:numPr>
        <w:bidi w:val="0"/>
        <w:ind w:left="0" w:right="0" w:firstLine="709"/>
        <w:jc w:val="both"/>
        <w:rPr/>
      </w:pPr>
      <w:r>
        <w:rPr>
          <w:sz w:val="24"/>
          <w:szCs w:val="24"/>
        </w:rPr>
        <w:t>обоснование актуальности разработки данных методических рекомендаций (здесь целесообразно дать краткий анализ положения дел по изучаемому вопросу: уточнить, в каких образовательных областях в настоящее время используются мероприятия (действия, методики и др.), сходные с предлагаемыми, в чем их достоинства и недостатки; охарактеризовать значимость предлагаемой работы с точки зрения реализации соответствующей федеральной или региональной программы; разъяснить, какую помощь и кому могут оказать настоящие методические рекомендации);</w:t>
      </w:r>
    </w:p>
    <w:p>
      <w:pPr>
        <w:pStyle w:val="Normal"/>
        <w:numPr>
          <w:ilvl w:val="0"/>
          <w:numId w:val="10"/>
        </w:numPr>
        <w:bidi w:val="0"/>
        <w:ind w:left="0" w:right="0" w:firstLine="709"/>
        <w:jc w:val="both"/>
        <w:rPr/>
      </w:pPr>
      <w:r>
        <w:rPr>
          <w:sz w:val="24"/>
          <w:szCs w:val="24"/>
        </w:rPr>
        <w:t>определение цели предлагаемых методических рекомендаций (например: оказать методическую помощь организаторам летнего отдыха по актуальным вопросам; составить алгоритм подготовки и проведения данного мероприятия и т.п.);</w:t>
      </w:r>
    </w:p>
    <w:p>
      <w:pPr>
        <w:pStyle w:val="Normal"/>
        <w:numPr>
          <w:ilvl w:val="0"/>
          <w:numId w:val="10"/>
        </w:numPr>
        <w:bidi w:val="0"/>
        <w:ind w:left="0" w:right="0" w:firstLine="709"/>
        <w:jc w:val="both"/>
        <w:rPr/>
      </w:pPr>
      <w:r>
        <w:rPr>
          <w:sz w:val="24"/>
          <w:szCs w:val="24"/>
        </w:rPr>
        <w:t>краткое описание ожидаемого результата от использования данных методических рекомендаций в системе дополнительного образования детей (например: овладение опытом организации предлагаемой методикой может стать основой для проведения подобных мероприятий в отряде, лагере, школе; может способствовать повышению мотивации воспитанников и т.п.);</w:t>
      </w:r>
    </w:p>
    <w:p>
      <w:pPr>
        <w:pStyle w:val="Normal"/>
        <w:numPr>
          <w:ilvl w:val="0"/>
          <w:numId w:val="10"/>
        </w:numPr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обоснование особенностей и новизны предлагаемой работы в сравнении с другими подобными разработками, существующими в данной области.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4. Содержание методических рекомендаций может быть связано с самыми разнообразными вопросами: решением определенной педагогической проблемы, проведением массовых мероприятий, организацией летней кампании, проведением научно-исследовательской работы и т.п.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Поэтому содержание методических рекомендаций не имеет особо регламентированной структуры и может излагаться в произвольной форме.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i/>
          <w:sz w:val="24"/>
          <w:szCs w:val="24"/>
        </w:rPr>
        <w:t xml:space="preserve">Например, его можно структурировать в следующей логике: </w:t>
      </w:r>
    </w:p>
    <w:p>
      <w:pPr>
        <w:pStyle w:val="Normal"/>
        <w:numPr>
          <w:ilvl w:val="0"/>
          <w:numId w:val="11"/>
        </w:numPr>
        <w:bidi w:val="0"/>
        <w:ind w:left="0" w:right="0" w:firstLine="709"/>
        <w:jc w:val="both"/>
        <w:rPr/>
      </w:pPr>
      <w:r>
        <w:rPr>
          <w:sz w:val="24"/>
          <w:szCs w:val="24"/>
        </w:rPr>
        <w:t>описать (на основе состоявшегося опыта деятельности), что именно рекомендуется делать по исследуемому вопросу (поэтапно) и как (с помощью каких форм и методов);</w:t>
      </w:r>
    </w:p>
    <w:p>
      <w:pPr>
        <w:pStyle w:val="Normal"/>
        <w:numPr>
          <w:ilvl w:val="0"/>
          <w:numId w:val="11"/>
        </w:numPr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дать советы по решению: организационных вопросов (например, разработать план работы оргкомитета; определить этапы проведения мероприятия и сроки информирования его потенциальных участников, распределить поручения, обеспечить рекламную кампанию и т.д.); материально-техническому обеспечению (интернет-ресурсы); финансовому обеспечению (источники и фиксированные суммы финансирования данного мероприятия), кадровому обеспечению (требования к экспертам); </w:t>
      </w:r>
    </w:p>
    <w:p>
      <w:pPr>
        <w:pStyle w:val="Normal"/>
        <w:numPr>
          <w:ilvl w:val="0"/>
          <w:numId w:val="11"/>
        </w:numPr>
        <w:bidi w:val="0"/>
        <w:ind w:left="0" w:right="0" w:firstLine="709"/>
        <w:jc w:val="both"/>
        <w:rPr/>
      </w:pPr>
      <w:r>
        <w:rPr>
          <w:sz w:val="24"/>
          <w:szCs w:val="24"/>
        </w:rPr>
        <w:t>вычленить наиболее трудные моменты в организации и проведении описываемого вида деятельности (исходя из имеющегося опыта);</w:t>
      </w:r>
    </w:p>
    <w:p>
      <w:pPr>
        <w:pStyle w:val="Normal"/>
        <w:numPr>
          <w:ilvl w:val="0"/>
          <w:numId w:val="11"/>
        </w:numPr>
        <w:bidi w:val="0"/>
        <w:ind w:left="0" w:right="0" w:firstLine="709"/>
        <w:jc w:val="both"/>
        <w:rPr/>
      </w:pPr>
      <w:r>
        <w:rPr>
          <w:sz w:val="24"/>
          <w:szCs w:val="24"/>
        </w:rPr>
        <w:t>предостеречь от типичных ошибок.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5. Список рекомендуемой литературы по теме рекомендаций составляется в алфавитном порядке, в соответствии с современными правилами оформления литературных источников.</w:t>
      </w:r>
    </w:p>
    <w:p>
      <w:pPr>
        <w:pStyle w:val="Normal"/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>СЦЕНАРИЙ</w:t>
      </w:r>
      <w:r>
        <w:rPr>
          <w:sz w:val="24"/>
          <w:szCs w:val="24"/>
        </w:rPr>
        <w:t xml:space="preserve"> - самый распространенный вид прикладной методической продукции. Сценарий - это конспективная, подробная запись праздника, любого дела. В сценарии дословно приводятся слова ведущих, актеров, тексты песен. В ремарках даются сценические указания: художественное оформление, световая партитура, движение участников на сцене и т.д.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i/>
          <w:sz w:val="24"/>
          <w:szCs w:val="24"/>
        </w:rPr>
        <w:t xml:space="preserve">Примерная схема сценария: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название;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авторы;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цели и задачи;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на какой возраст рассчитан;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участники, реализующие сценарий;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действующие лица;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полный текст выбранного сценария с ремарками, с подробным описанием игр и.т.п.;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описание музыкального и художественного оформления;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методические рекомендации или пояснения для постановщиков, действующих лиц, звукооператоров, художников и т.д.;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134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использованная литература.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Сценарий снабжается методическими советами, ремарками. Педагогу, который воспользуется предложенной разработкой,  предоставляется возможность использовать сценарий не буква в букву, а разрабатывать собственные варианты, не повторяя ошибок.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Сценарий может содержать устойчивые элементы, являющиеся основой формы праздничного действия: 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-  торжественная церемония (открытие, закрытие, награждение, вручение дипломов, грамот, призов участникам). Организаторам действа необходимо четко соблюдать правила и условия, на которых строится церемония: подбор и распределение музыки, общий стиль формирования (расстановка участников как элемент стиля, интонация, речь, темп).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- театрализация - речь идет не о спектакле, а о драматическом действии, представлении. Основные условия театрализации - это не сцена, а наличие драматургии, сюжетного хода, игровых ролей; 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- возможность общения - организаторы стремятся устроить все так, чтобы у приглашенных людей была возможность поговорить друг с другом до начала и по окончании торжественной части праздника.</w:t>
      </w:r>
    </w:p>
    <w:p>
      <w:pPr>
        <w:pStyle w:val="Normal"/>
        <w:shd w:fill="FFFFFF"/>
        <w:tabs>
          <w:tab w:val="clear" w:pos="708"/>
          <w:tab w:val="left" w:pos="1080" w:leader="none"/>
        </w:tabs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/>
        <w:tabs>
          <w:tab w:val="clear" w:pos="708"/>
          <w:tab w:val="left" w:pos="1080" w:leader="none"/>
        </w:tabs>
        <w:bidi w:val="0"/>
        <w:ind w:left="0" w:right="0" w:firstLine="709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/>
        <w:tabs>
          <w:tab w:val="clear" w:pos="708"/>
          <w:tab w:val="left" w:pos="1080" w:leader="none"/>
        </w:tabs>
        <w:bidi w:val="0"/>
        <w:ind w:left="0" w:right="0" w:firstLine="709"/>
        <w:jc w:val="right"/>
        <w:rPr/>
      </w:pPr>
      <w:r>
        <w:rPr>
          <w:sz w:val="24"/>
          <w:szCs w:val="24"/>
        </w:rPr>
        <w:t>Приложение № 2.4</w:t>
      </w:r>
    </w:p>
    <w:p>
      <w:pPr>
        <w:pStyle w:val="Normal"/>
        <w:shd w:fill="FFFFFF"/>
        <w:tabs>
          <w:tab w:val="clear" w:pos="708"/>
          <w:tab w:val="left" w:pos="1080" w:leader="none"/>
        </w:tabs>
        <w:bidi w:val="0"/>
        <w:ind w:left="0" w:right="0" w:firstLine="709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/>
        <w:tabs>
          <w:tab w:val="clear" w:pos="708"/>
          <w:tab w:val="left" w:pos="1080" w:leader="none"/>
        </w:tabs>
        <w:bidi w:val="0"/>
        <w:ind w:left="0" w:right="0" w:firstLine="709"/>
        <w:jc w:val="center"/>
        <w:rPr/>
      </w:pPr>
      <w:r>
        <w:rPr>
          <w:b/>
          <w:sz w:val="24"/>
          <w:szCs w:val="24"/>
        </w:rPr>
        <w:t>Характеристика профильной (специализированной) смены</w:t>
      </w:r>
    </w:p>
    <w:p>
      <w:pPr>
        <w:pStyle w:val="Normal"/>
        <w:shd w:fill="FFFFFF"/>
        <w:tabs>
          <w:tab w:val="clear" w:pos="708"/>
          <w:tab w:val="left" w:pos="567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Специализированные профильные смены муниципального и областного уровней организуются и проводятся для одарённых детей, детей, имеющих трудности в социализации, и проживающих в Оренбургской области, в возрасте от 7 лет до 17 лет (дети школьного возраста).</w:t>
      </w:r>
    </w:p>
    <w:p>
      <w:pPr>
        <w:pStyle w:val="Normal"/>
        <w:shd w:fill="FFFFFF"/>
        <w:tabs>
          <w:tab w:val="clear" w:pos="708"/>
          <w:tab w:val="left" w:pos="567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Специализированная профильная смена - форма образовательной и оздоровительной деятельности определенного направления, направленная на развитие конкретных знаний и способностей воспитанника (юных техников, туристов-краеведов, археологов, экологов, спортсменов, математиков, филологов, журналистов, спасателей, моряков, автомобилистов, добровольцев, актива детских и молодежных общественных объединений); зимняя, осенняя, весенняя и летняя профильная школа по различным видам детского творчества; лагерь труда и отдыха; смена, направленная на гражданско-патриотическое и духовно-нравственное воспитание детей, развитие научно-технического творчества, профессиональную ориентацию детей, вовлечение воспитанников в социально-значимую деятельность и организация деятельности волонтерских профильных отрядов.</w:t>
      </w:r>
    </w:p>
    <w:p>
      <w:pPr>
        <w:pStyle w:val="Normal"/>
        <w:bidi w:val="0"/>
        <w:ind w:left="0" w:right="-47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-47" w:hanging="0"/>
        <w:jc w:val="both"/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701" w:right="851" w:header="720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Futuris">
    <w:charset w:val="00"/>
    <w:family w:val="roman"/>
    <w:pitch w:val="variable"/>
  </w:font>
  <w:font w:name="NewtonC">
    <w:charset w:val="00"/>
    <w:family w:val="roman"/>
    <w:pitch w:val="variable"/>
  </w:font>
  <w:font w:name="TimesE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>
          <w:rFonts w:cs="Times New Roman"/>
          <w:sz w:val="20"/>
          <w:szCs w:val="20"/>
          <w:lang w:val="ru-RU" w:eastAsia="ru-RU" w:bidi="ar-SA"/>
        </w:rPr>
        <w:t xml:space="preserve"> </w:t>
      </w:r>
      <w:r>
        <w:rPr>
          <w:rFonts w:cs="Times New Roman"/>
          <w:sz w:val="20"/>
          <w:szCs w:val="20"/>
          <w:lang w:val="ru-RU" w:eastAsia="ru-RU" w:bidi="ar-SA"/>
        </w:rPr>
        <w:t>Заполняется органами исполнительной власти или местного самоуправления, т.е. направляющей организацией на каждый материал в каждой номинации.</w:t>
      </w:r>
    </w:p>
  </w:footnote>
  <w:footnote w:id="3">
    <w:p>
      <w:pPr>
        <w:pStyle w:val="Footnote"/>
        <w:rPr/>
      </w:pPr>
      <w:r>
        <w:rPr>
          <w:rStyle w:val="FootnoteCharacters"/>
        </w:rPr>
        <w:footnoteRef/>
      </w:r>
      <w:r>
        <w:rPr>
          <w:rFonts w:cs="Times New Roman"/>
          <w:sz w:val="22"/>
          <w:szCs w:val="22"/>
          <w:lang w:val="ru-RU" w:eastAsia="ru-RU" w:bidi="ar-SA"/>
        </w:rPr>
        <w:t xml:space="preserve"> </w:t>
      </w:r>
      <w:r>
        <w:rPr>
          <w:rFonts w:cs="Times New Roman"/>
          <w:sz w:val="22"/>
          <w:szCs w:val="22"/>
          <w:lang w:val="ru-RU" w:eastAsia="ru-RU" w:bidi="ar-SA"/>
        </w:rPr>
        <w:t>Заполняется на каждого автора отдельно.</w:t>
      </w:r>
    </w:p>
  </w:footnote>
  <w:footnote w:id="4">
    <w:p>
      <w:pPr>
        <w:pStyle w:val="Footnote"/>
        <w:rPr/>
      </w:pPr>
      <w:r>
        <w:rPr>
          <w:rStyle w:val="FootnoteCharacters"/>
        </w:rPr>
        <w:footnoteRef/>
      </w:r>
      <w:r>
        <w:rPr>
          <w:rFonts w:cs="Times New Roman"/>
          <w:sz w:val="20"/>
          <w:szCs w:val="20"/>
          <w:lang w:val="ru-RU" w:eastAsia="ru-RU" w:bidi="ar-SA"/>
        </w:rPr>
        <w:t xml:space="preserve"> </w:t>
      </w:r>
      <w:r>
        <w:rPr>
          <w:rFonts w:cs="Times New Roman"/>
          <w:sz w:val="22"/>
          <w:szCs w:val="20"/>
          <w:lang w:val="ru-RU" w:eastAsia="ru-RU" w:bidi="ar-SA"/>
        </w:rPr>
        <w:t>Заполняется каждым автором материалов самостоятельно.</w:t>
      </w:r>
      <w:r>
        <w:rPr>
          <w:rFonts w:cs="Times New Roman"/>
          <w:b/>
          <w:sz w:val="22"/>
          <w:szCs w:val="20"/>
          <w:lang w:val="ru-RU" w:eastAsia="ru-RU" w:bidi="ar-SA"/>
        </w:rPr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tabs>
        <w:tab w:val="center" w:pos="4677" w:leader="none"/>
        <w:tab w:val="right" w:pos="9355" w:leader="none"/>
      </w:tabs>
      <w:bidi w:val="0"/>
      <w:ind w:left="0" w:right="0" w:hanging="0"/>
      <w:jc w:val="center"/>
      <w:textAlignment w:val="auto"/>
      <w:rPr/>
    </w:pPr>
    <w:r>
      <w:rPr>
        <w:rFonts w:cs="Times New Roman"/>
        <w:sz w:val="20"/>
        <w:szCs w:val="20"/>
        <w:lang w:val="en-US" w:eastAsia="en-US" w:bidi="ar-SA"/>
      </w:rPr>
      <w:fldChar w:fldCharType="begin"/>
    </w:r>
    <w:r>
      <w:rPr>
        <w:sz w:val="20"/>
        <w:szCs w:val="20"/>
        <w:rFonts w:cs="Times New Roman"/>
      </w:rPr>
      <w:instrText> PAGE </w:instrText>
    </w:r>
    <w:r>
      <w:rPr>
        <w:sz w:val="20"/>
        <w:szCs w:val="20"/>
        <w:rFonts w:cs="Times New Roman"/>
      </w:rPr>
      <w:fldChar w:fldCharType="separate"/>
    </w:r>
    <w:r>
      <w:rPr>
        <w:sz w:val="20"/>
        <w:szCs w:val="20"/>
        <w:rFonts w:cs="Times New Roman"/>
      </w:rPr>
      <w:t>12</w:t>
    </w:r>
    <w:r>
      <w:rPr>
        <w:sz w:val="20"/>
        <w:szCs w:val="20"/>
        <w:rFonts w:cs="Times New Roman"/>
      </w:rPr>
      <w:fldChar w:fldCharType="end"/>
    </w:r>
  </w:p>
  <w:p>
    <w:pPr>
      <w:pStyle w:val="Header"/>
      <w:widowControl/>
      <w:tabs>
        <w:tab w:val="center" w:pos="4677" w:leader="none"/>
        <w:tab w:val="right" w:pos="9355" w:leader="none"/>
      </w:tabs>
      <w:bidi w:val="0"/>
      <w:ind w:left="0" w:right="0" w:hanging="0"/>
      <w:jc w:val="center"/>
      <w:textAlignment w:val="auto"/>
      <w:rPr>
        <w:rFonts w:ascii="Times New Roman" w:hAnsi="Times New Roman" w:cs="Times New Roman"/>
        <w:sz w:val="20"/>
        <w:szCs w:val="20"/>
        <w:lang w:val="ru-RU" w:eastAsia="ru-RU" w:bidi="ar-SA"/>
      </w:rPr>
    </w:pPr>
    <w:r>
      <w:rPr>
        <w:rFonts w:cs="Times New Roman"/>
        <w:sz w:val="20"/>
        <w:szCs w:val="20"/>
        <w:lang w:val="ru-RU" w:eastAsia="ru-RU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72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"/>
      <w:lvlJc w:val="left"/>
      <w:pPr>
        <w:ind w:left="227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39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0"/>
      <w:szCs w:val="20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widowControl/>
      <w:jc w:val="center"/>
      <w:textAlignment w:val="auto"/>
      <w:outlineLvl w:val="0"/>
    </w:pPr>
    <w:rPr>
      <w:rFonts w:cs="Times New Roman"/>
      <w:sz w:val="28"/>
      <w:szCs w:val="28"/>
      <w:lang w:val="ru-RU" w:eastAsia="ru-RU" w:bidi="ar-SA"/>
    </w:rPr>
  </w:style>
  <w:style w:type="paragraph" w:styleId="Heading2">
    <w:name w:val="Heading 2"/>
    <w:basedOn w:val="Normal"/>
    <w:qFormat/>
    <w:pPr>
      <w:keepNext w:val="true"/>
      <w:widowControl/>
      <w:spacing w:before="240" w:after="60"/>
      <w:ind w:firstLine="709"/>
      <w:jc w:val="both"/>
      <w:textAlignment w:val="auto"/>
      <w:outlineLvl w:val="1"/>
    </w:pPr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2">
    <w:name w:val="Заголовок 2 Знак"/>
    <w:basedOn w:val="DefaultParagraphFont"/>
    <w:qFormat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Style12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3">
    <w:name w:val="Верхний колонтитул Знак"/>
    <w:basedOn w:val="DefaultParagraphFont"/>
    <w:qFormat/>
    <w:rPr>
      <w:rFonts w:cs="Times New Roman"/>
      <w:sz w:val="20"/>
      <w:szCs w:val="20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4">
    <w:name w:val="Нижний колонтитул Знак"/>
    <w:basedOn w:val="DefaultParagraphFont"/>
    <w:qFormat/>
    <w:rPr>
      <w:rFonts w:cs="Times New Roman"/>
      <w:sz w:val="20"/>
      <w:szCs w:val="20"/>
    </w:rPr>
  </w:style>
  <w:style w:type="character" w:styleId="21">
    <w:name w:val="Основной текст с отступом 2 Знак"/>
    <w:basedOn w:val="DefaultParagraphFont"/>
    <w:qFormat/>
    <w:rPr>
      <w:rFonts w:cs="Times New Roman"/>
      <w:sz w:val="24"/>
      <w:szCs w:val="24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Style15">
    <w:name w:val="Текст сноски Знак"/>
    <w:basedOn w:val="DefaultParagraphFont"/>
    <w:qFormat/>
    <w:rPr>
      <w:rFonts w:cs="Times New Roman"/>
      <w:sz w:val="20"/>
      <w:szCs w:val="20"/>
    </w:rPr>
  </w:style>
  <w:style w:type="character" w:styleId="FootnoteCharacters">
    <w:name w:val="Footnote Characters"/>
    <w:basedOn w:val="DefaultParagraphFont"/>
    <w:qFormat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3">
    <w:name w:val="Основной текст с отступом 3 Знак"/>
    <w:basedOn w:val="DefaultParagraphFont"/>
    <w:qFormat/>
    <w:rPr>
      <w:rFonts w:cs="Times New Roman"/>
      <w:sz w:val="16"/>
      <w:szCs w:val="16"/>
    </w:rPr>
  </w:style>
  <w:style w:type="character" w:styleId="Style16">
    <w:name w:val="Основной шрифт"/>
    <w:qFormat/>
    <w:rPr/>
  </w:style>
  <w:style w:type="character" w:styleId="22">
    <w:name w:val="Îñíîâíîé òåêñò 2 Çíàê"/>
    <w:basedOn w:val="DefaultParagraphFont"/>
    <w:qFormat/>
    <w:rPr>
      <w:rFonts w:ascii="Futuris" w:hAnsi="Futuris" w:cs="Futuris"/>
      <w:sz w:val="28"/>
      <w:szCs w:val="28"/>
    </w:rPr>
  </w:style>
  <w:style w:type="character" w:styleId="Style17">
    <w:name w:val="номер страницы"/>
    <w:basedOn w:val="Style16"/>
    <w:qFormat/>
    <w:rPr>
      <w:rFonts w:cs="Times New Roman"/>
    </w:rPr>
  </w:style>
  <w:style w:type="character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NewStyleSheet">
    <w:name w:val="New Style Sheet"/>
    <w:qFormat/>
    <w:rPr>
      <w:rFonts w:ascii="NewtonC" w:hAnsi="NewtonC"/>
      <w:b/>
      <w:sz w:val="22"/>
    </w:rPr>
  </w:style>
  <w:style w:type="character" w:styleId="Style18">
    <w:name w:val="Îñíîâíîé òåêñò Çíàê"/>
    <w:basedOn w:val="DefaultParagraphFont"/>
    <w:qFormat/>
    <w:rPr>
      <w:rFonts w:ascii="TimesET" w:hAnsi="TimesET" w:cs="TimesET"/>
    </w:rPr>
  </w:style>
  <w:style w:type="character" w:styleId="Style19">
    <w:name w:val="Схема документа Знак"/>
    <w:basedOn w:val="DefaultParagraphFont"/>
    <w:qFormat/>
    <w:rPr>
      <w:rFonts w:ascii="Tahoma" w:hAnsi="Tahoma" w:cs="Tahoma"/>
      <w:sz w:val="20"/>
      <w:szCs w:val="20"/>
      <w:shd w:fill="000080" w:val="clear"/>
    </w:rPr>
  </w:style>
  <w:style w:type="character" w:styleId="Style191">
    <w:name w:val="style191"/>
    <w:qFormat/>
    <w:rPr>
      <w:b/>
      <w:sz w:val="28"/>
    </w:rPr>
  </w:style>
  <w:style w:type="character" w:styleId="11">
    <w:name w:val="Знак Знак1"/>
    <w:qFormat/>
    <w:rPr>
      <w:rFonts w:ascii="Tahoma" w:hAnsi="Tahoma"/>
      <w:sz w:val="16"/>
    </w:rPr>
  </w:style>
  <w:style w:type="character" w:styleId="Grame">
    <w:name w:val="grame"/>
    <w:basedOn w:val="DefaultParagraphFont"/>
    <w:qFormat/>
    <w:rPr>
      <w:rFonts w:cs="Times New Roman"/>
    </w:rPr>
  </w:style>
  <w:style w:type="character" w:styleId="Emphasis">
    <w:name w:val="Emphasis"/>
    <w:basedOn w:val="DefaultParagraphFont"/>
    <w:qFormat/>
    <w:rPr>
      <w:rFonts w:cs="Times New Roman"/>
      <w:i/>
    </w:rPr>
  </w:style>
  <w:style w:type="character" w:styleId="C44">
    <w:name w:val="c44"/>
    <w:basedOn w:val="DefaultParagraphFont"/>
    <w:qFormat/>
    <w:rPr>
      <w:rFonts w:cs="Times New Roman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ascii="Times New Roman" w:hAnsi="Times New Roman" w:cs="Times New Roman"/>
      <w:b/>
      <w:sz w:val="24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ascii="Times New Roman" w:hAnsi="Times New Roman" w:cs="Times New Roman"/>
      <w:b/>
      <w:sz w:val="24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ascii="Times New Roman" w:hAnsi="Times New Roman"/>
      <w:sz w:val="24"/>
      <w:szCs w:val="24"/>
      <w:u w:val="single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/>
      <w:spacing w:before="0" w:after="120"/>
      <w:ind w:firstLine="709"/>
      <w:jc w:val="both"/>
      <w:textAlignment w:val="auto"/>
    </w:pPr>
    <w:rPr>
      <w:rFonts w:ascii="TimesET" w:hAnsi="TimesET" w:cs="TimesET"/>
      <w:sz w:val="22"/>
      <w:szCs w:val="22"/>
      <w:lang w:val="ru-RU" w:eastAsia="ru-RU" w:bidi="ar-SA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widowControl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Header">
    <w:name w:val="Header"/>
    <w:basedOn w:val="Normal"/>
    <w:pPr>
      <w:widowControl/>
      <w:tabs>
        <w:tab w:val="clear" w:pos="708"/>
        <w:tab w:val="center" w:pos="4677" w:leader="none"/>
        <w:tab w:val="right" w:pos="9355" w:leader="none"/>
      </w:tabs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Footer">
    <w:name w:val="Footer"/>
    <w:basedOn w:val="Normal"/>
    <w:pPr>
      <w:widowControl/>
      <w:tabs>
        <w:tab w:val="clear" w:pos="708"/>
        <w:tab w:val="center" w:pos="4677" w:leader="none"/>
        <w:tab w:val="right" w:pos="9355" w:leader="none"/>
      </w:tabs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0">
    <w:name w:val="Знак"/>
    <w:basedOn w:val="Normal"/>
    <w:qFormat/>
    <w:pPr>
      <w:widowControl/>
      <w:spacing w:lineRule="exact" w:line="240" w:before="0" w:after="160"/>
      <w:jc w:val="left"/>
      <w:textAlignment w:val="auto"/>
    </w:pPr>
    <w:rPr>
      <w:rFonts w:ascii="Verdana" w:hAnsi="Verdana" w:cs="Verdana"/>
      <w:sz w:val="20"/>
      <w:szCs w:val="20"/>
      <w:lang w:val="en-US" w:eastAsia="en-US" w:bidi="ar-SA"/>
    </w:rPr>
  </w:style>
  <w:style w:type="paragraph" w:styleId="BodyTextIndent2">
    <w:name w:val="Body Text Indent 2"/>
    <w:basedOn w:val="Normal"/>
    <w:qFormat/>
    <w:pPr>
      <w:widowControl/>
      <w:spacing w:lineRule="auto" w:line="480" w:before="0" w:after="120"/>
      <w:ind w:left="283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pacing w:before="0" w:after="0"/>
      <w:ind w:left="720" w:hanging="0"/>
      <w:contextualSpacing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211">
    <w:name w:val="Основной текст с отступом 21"/>
    <w:basedOn w:val="Normal"/>
    <w:qFormat/>
    <w:pPr>
      <w:widowControl/>
      <w:spacing w:lineRule="auto" w:line="360"/>
      <w:ind w:firstLine="851"/>
      <w:jc w:val="both"/>
      <w:textAlignment w:val="auto"/>
    </w:pPr>
    <w:rPr>
      <w:rFonts w:cs="Times New Roman"/>
      <w:sz w:val="28"/>
      <w:szCs w:val="28"/>
      <w:lang w:val="ru-RU" w:eastAsia="ar-SA" w:bidi="ar-SA"/>
    </w:rPr>
  </w:style>
  <w:style w:type="paragraph" w:styleId="Footnote">
    <w:name w:val="Footnote Text"/>
    <w:basedOn w:val="Normal"/>
    <w:pPr>
      <w:widowControl/>
      <w:ind w:firstLine="709"/>
      <w:jc w:val="both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qFormat/>
    <w:pPr>
      <w:widowControl/>
      <w:spacing w:before="0" w:after="120"/>
      <w:ind w:left="283" w:hanging="0"/>
      <w:jc w:val="left"/>
      <w:textAlignment w:val="auto"/>
    </w:pPr>
    <w:rPr>
      <w:rFonts w:cs="Times New Roman"/>
      <w:sz w:val="16"/>
      <w:szCs w:val="16"/>
      <w:lang w:val="ru-RU" w:eastAsia="ru-RU" w:bidi="ar-SA"/>
    </w:rPr>
  </w:style>
  <w:style w:type="paragraph" w:styleId="Style21">
    <w:name w:val="Ïðèêàç"/>
    <w:basedOn w:val="Normal"/>
    <w:qFormat/>
    <w:pPr>
      <w:widowControl/>
      <w:spacing w:before="40" w:after="40"/>
      <w:ind w:firstLine="709"/>
      <w:jc w:val="both"/>
      <w:textAlignment w:val="auto"/>
    </w:pPr>
    <w:rPr>
      <w:rFonts w:ascii="Futuris" w:hAnsi="Futuris" w:cs="Futuris"/>
      <w:sz w:val="26"/>
      <w:szCs w:val="26"/>
      <w:lang w:val="ru-RU" w:eastAsia="ru-RU" w:bidi="ar-SA"/>
    </w:rPr>
  </w:style>
  <w:style w:type="paragraph" w:styleId="BodyText2">
    <w:name w:val="Body Text 2"/>
    <w:basedOn w:val="Normal"/>
    <w:qFormat/>
    <w:pPr>
      <w:widowControl/>
      <w:ind w:firstLine="720"/>
      <w:jc w:val="both"/>
      <w:textAlignment w:val="auto"/>
    </w:pPr>
    <w:rPr>
      <w:rFonts w:ascii="Futuris" w:hAnsi="Futuris" w:cs="Futuris"/>
      <w:sz w:val="28"/>
      <w:szCs w:val="28"/>
      <w:lang w:val="ru-RU" w:eastAsia="ru-RU" w:bidi="ar-SA"/>
    </w:rPr>
  </w:style>
  <w:style w:type="paragraph" w:styleId="DocumentMap1">
    <w:name w:val="Document Map"/>
    <w:basedOn w:val="Normal"/>
    <w:qFormat/>
    <w:pPr>
      <w:widowControl/>
      <w:shd w:fill="000080"/>
      <w:ind w:firstLine="709"/>
      <w:jc w:val="both"/>
      <w:textAlignment w:val="auto"/>
    </w:pPr>
    <w:rPr>
      <w:rFonts w:ascii="Tahoma" w:hAnsi="Tahoma" w:cs="Tahoma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12">
    <w:name w:val="Сетка таблицы1"/>
    <w:basedOn w:val="DocumentMap"/>
    <w:qFormat/>
    <w:pPr>
      <w:widowControl/>
      <w:jc w:val="left"/>
      <w:textAlignment w:val="auto"/>
    </w:pPr>
    <w:rPr>
      <w:rFonts w:cs="Times New Roman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to_oodtdm@mail.ru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99</Pages>
  <Words>4768</Words>
  <Characters>31888</Characters>
  <CharactersWithSpaces>27183</CharactersWithSpaces>
  <Company>ГУО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2021-06-09T10:34:00Z</dcterms:created>
  <dc:creator>Victor</dc:creator>
  <dc:description/>
  <dc:language>en-US</dc:language>
  <cp:lastModifiedBy/>
  <cp:lastPrinted>2021-06-02T17:59:00Z</cp:lastPrinted>
  <dcterms:modified xsi:type="dcterms:W3CDTF">2021-06-09T10:34:00Z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ГУО</vt:lpwstr>
  </property>
  <property fmtid="{D5CDD505-2E9C-101B-9397-08002B2CF9AE}" pid="3" name="Operator">
    <vt:lpwstr>1</vt:lpwstr>
  </property>
</Properties>
</file>